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6F236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黑体" w:cs="黑体"/>
          <w:sz w:val="28"/>
          <w:szCs w:val="28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黑体"/>
          <w:sz w:val="28"/>
          <w:szCs w:val="28"/>
          <w:highlight w:val="none"/>
          <w:lang w:val="en-US" w:eastAsia="zh-CN"/>
        </w:rPr>
        <w:t>1</w:t>
      </w:r>
    </w:p>
    <w:p w14:paraId="26980F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Times New Roman" w:hAnsi="Times New Roman" w:eastAsia="方正小标宋_GBK" w:cs="微软雅黑"/>
          <w:spacing w:val="0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_GBK" w:cs="微软雅黑"/>
          <w:spacing w:val="0"/>
          <w:sz w:val="44"/>
          <w:szCs w:val="44"/>
          <w:highlight w:val="none"/>
          <w:lang w:eastAsia="zh-CN"/>
        </w:rPr>
        <w:t>海门区各区镇（街道）安全生产基本情况介绍</w:t>
      </w:r>
    </w:p>
    <w:p w14:paraId="1C7063F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</w:pPr>
    </w:p>
    <w:p w14:paraId="53235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全区共性问题：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基层安全监管是筑牢全区安全防线的关键环节，其中小场所治理、隐患排查、底数摸排等工作直接关系群众生命财产安全和社会稳定。当前，我区基层安全监管相关工作主要依托综治网格员推进，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但实践中面临突出瓶颈，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严重制约工作质效提升。综治网格员日常工作繁杂，安全监管并非其核心职责，导致在安全隐患排查、重点场所底数摸排等专项工作中配合度偏低。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具体表现为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排查工作流于形式、隐患信息上报不及时不全面、重点小场所底数不清漏统等问题，部分网格员对安全监管工作重视不足、主动性不强，难以满足基层安全监管“全覆盖、无死角、精准化”的工作要求，给区域安全治理埋下诸多隐患，也大幅增加了安委办统筹推进基层安全工作的难度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为切实破解上述困境，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筑牢基层安全防线，精准推进小场所治理、隐患排查整治等重点工作，亟须招录一批安全专属网格员，组建一支专业的力量充实基层安全监管队伍，专职负责基层安全监管相关工作，确保隐患排查、底数摸排等核心工作落到实处、取得实效。</w:t>
      </w:r>
    </w:p>
    <w:p w14:paraId="14403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海门经济技术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开发区，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辖区面积195.5平方公里，与海门街道管辖区域一致，安全生产方面开发区负责工业企业、规模以上服务业单位、报监在建项目、港口码头安全监管，海门街道负责社会面安全监管。当前，开发区监管对象体量庞大，具体数据如下：工业企业1398家（含个体工商户），其中1013家已录入省工业企业安全风险报告系统；规上服务业单位155家；在建项目工地39个；沿江码头5家、内河码头29家，全领域监管覆盖压力巨大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主要安全风险：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风险面广量大，集中度高。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辖区地域跨度大，工贸企业种类繁杂、分布零散，含规上服务业在内的企业总量超1600家，较大安全风险点多线长。2025年工业企业填报较大安全风险达2795条，风险隐患呈现“全域分布、多点爆发”态势。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高风险企业密集，危险作业频发。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辖区内涉及船舶修造、危化品使用、粉尘涉爆、金属熔融等重点高风险企业，以及需频繁开展动火、有限空间、吊装等危险作业的企业共350余家，且分布分散，动态管控难度极大。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“厂中厂”模式凸显，监管链条断裂。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涉及“厂中厂”企业共521家，其中出租方116家、承租方405家，普遍存在产权归属复杂、责任划分不清、安全管理脱节等问题，极易形成监管真空。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企业规模大、外包依赖度高，人员管控难。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规上工业企业320家，年产值达550亿元，部分大企业常年聘用多家外包队伍，中小微企业零星外包作业普遍。外包人员总量大、流动性强，安全培训不充分、作业规范不统一，成为安全事故高发隐患点。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沿江企业密集，自然环境风险叠加。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辖区沿江企业数量多，大风、雨雪等恶劣天气易引发设备故障、高空坠落、坍塌等安全事故，自然风险与生产风险交织，进一步加剧管控难度。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主要管理难点：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中小企业安全基础薄弱，整治攻坚难度大。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辖区中小企业占比高，普遍存在全员安全生产责任制落实不到位、安全规章制度与操作规程不健全、员工安全培训流于形式、风险辨识与隐患排查能力不足、专职安全管理人员配备缺失等问题，诸多短板积弊已久，系统性整治难度极大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企业员工安全素养不足，现场监管存在盲区。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部分企业员工安全意识淡薄、操作技能欠缺，违章作业、违反劳动纪律等行为屡禁不止。企业对作业现场的安全监管、员工自我防护措施的督促落实存在明显薄弱环节，易引发人为责任事故。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监管力量严重不足，履职能力亟待提升。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目前开发区安监局仅4名工作人员负责一个片区400余家工贸企业的安全监管工作，人员配备与繁重的监管任务严重不匹配，极易出现监管盲区和漏点；同时，现有安监人员的专业业务能力与高风险企业监管、复杂危险作业管控的要求仍有差距，难以满足精准监管需求。</w:t>
      </w:r>
    </w:p>
    <w:p w14:paraId="4F6EE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海门街道，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行政面积195.5平方公里，常住人口40万，下辖67个村居、250余个小区及7200余家经营场所（含1300余家餐饮单位），具有人员高度密集、业态复杂多元的特点，安全监管任务极其繁重，压力远超常规区域。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主要风险点：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燃气隐患根治难度大，反弹风险高。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一方面，357家餐饮瓶装燃气合规用户虽已安装报警装置并接入智慧平台，但仍存在违规使用瓶装燃气、“灶管阀”配置不合规、报警装置缺失等问题，合规监管面临多重压力和现实困境；另一方面，农贸市场及200余家普通门店瓶装燃气使用无强制规范约束，普遍存在管道老化、未装报警装置、使用不合格气瓶等问题，风险防控处于“真空”状态，极易引发燃气泄漏、爆炸等恶性事故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消防安全形势极度严峻。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一是“九小场所”、经营性自建房消防隐患集中，消防通道堵塞、违规住人、可燃材料装修等问题突出，火灾诱因多、防控难度大；二是老旧小区（71个）和安置小区（55个）占辖区小区总量的50%，此类小区消防设施老化失修、灭火器材过期失效、消防栓无水等问题普遍存在，且电气线路私拉乱接、电动自行车“飞线充电”“进楼入户”等隐患反复反弹。加之楼栋密集、间距狭窄，一旦发生火灾，极易造成群死群伤的严重后果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主要管理难点。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监管力量严重短缺，巡查覆盖存在盲区。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街道现有仅12名监管人员，需覆盖7200余家经营场所，人均负责600余家，日均巡查负荷远超承载极限。易发生安全监管覆盖滞后，突出安全隐患无法及时发现处置，形成持续性风险。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动态管控难度极大，隐患反弹反复发生。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辖区小经营场所年新增、注销超1000家，更迭频率高、流动性强。且部分经营主体安全意识淡薄，整改后隐患易反弹，现有监管力量难以实现常态化跟踪管控，动态风险无法有效掌控。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专业能力严重欠缺，监管质效难以保障。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现有监管人员均无安全、消防专业背景，兼职网格员任务繁杂，投入安全监管的精力有限。导致隐患识别不准、整改指导无力，排查质量和整改成效大打折扣，专业监管能力缺失已成为制约监管工作的核心瓶颈，亟须补充专业力量。</w:t>
      </w:r>
    </w:p>
    <w:p w14:paraId="68855B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三厂工业园区，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区域面积34.78平方公里，常住人口5.4万，下辖9个行政村、3个社区，辖区内各类经营场所共计884家。由于人员密集场所高度集聚，且小场所多集中在老城区、商业繁荣区，安全风险叠加集聚，安全监管任务极为艰巨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主要风险点：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燃气泄漏风险突出。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一是橡胶软管隐患，软管易老化、皲裂，若安装不规范或超期使用，还易出现接口松动、破裂，直接导致燃气泄漏；二是阀门故障隐患，燃气阀门关闭不严密、损坏或老化，易引发非使用状态下的燃气泄漏；三是气瓶合规性隐患，气瓶超期未检、腐蚀严重、角阀损坏等问题突出，尤其违规使用“黑气”或不合格气瓶，大幅提升泄漏风险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消防安全风险集中。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重点区域为老城区、商业繁荣区的小场所，以及人员密集场所、“九小场所”、经营性自建房、老旧小区、安置小区等，具体隐患包括：灭火器材配备不足或过期失效、电气线路敷设不规范、电动自行车违规停放充电、违规住人、消防通道堵塞、应急标志与照明设施损坏等，因风险区域高度集中，一旦发生事故极易扩散蔓延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主要管理难点：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排查整治压力巨大：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辖区内小场所数量多、更迭频繁，且老城区、商业繁荣区等核心区域场所布局混乱、人员构成复杂，基础信息采集与录入难度大，给常态化排查整治带来持续压力。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部分主体安全意识薄弱：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部分经营者安全红线意识不强，对安全投入重视不足，不愿主动配备合规安全设施、整改隐患，给整治工作推进带来较大阻力。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厂中厂管理存在明显短板：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园区内“厂中厂”产权关系复杂、责任主体不明确，存在隐蔽性作业、违规转租分租等问题，监管覆盖存在盲区，成为安全管理的薄弱环节。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网格管理队伍力量薄弱：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近年来村居网格员队伍只减不增，缺口多由村居干部兼任，导致队伍整体实力持续弱化；同时网格员需兼顾多条线工作，精力严重分散，既难以专注安全排查，也增加了队伍管理难度。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隐患查处闭环难度大。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eastAsia="zh-CN"/>
        </w:rPr>
        <w:t>一方面，村居网格员专业能力有限，部分人员责任心不强，排查工作流于形式，无法精准发现有效隐患；另一方面，编外巡查人员无执法资格，面对拒不整改的经营主体无力推进整治，且上下级沟通机制不畅，遇到问题难以有效衔接，逐渐形成“怕隐患无法闭环就不主动上报”的恶性循环，导致大量隐患长期悬而未决。</w:t>
      </w:r>
    </w:p>
    <w:p w14:paraId="7C1B670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Times New Roman" w:hAnsi="Times New Roman" w:eastAsia="仿宋_GB2312" w:cs="Times New Roman"/>
          <w:bCs/>
          <w:snapToGrid/>
          <w:kern w:val="2"/>
          <w:sz w:val="32"/>
          <w:szCs w:val="30"/>
          <w:highlight w:val="none"/>
          <w:lang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包场镇，</w:t>
      </w:r>
      <w:r>
        <w:rPr>
          <w:rFonts w:hint="eastAsia" w:ascii="Times New Roman" w:hAnsi="Times New Roman" w:eastAsia="仿宋_GB2312" w:cs="Times New Roman"/>
          <w:bCs/>
          <w:snapToGrid/>
          <w:kern w:val="2"/>
          <w:sz w:val="32"/>
          <w:szCs w:val="30"/>
          <w:highlight w:val="none"/>
          <w:lang w:eastAsia="zh-CN"/>
        </w:rPr>
        <w:t>区域面积205平方公里，常住人口12.09万人，下辖43个村居（39个村、4个居委会），拟在核心区设立海港社区。辖区监管对象量大面广、业态复杂，包括在录社会面小场所2055家、工业企业528家、渔船69艘、沿海码头6家、内河码头13家、在建工地7个、高层住宅107栋，安全监管基础工作量大、任务艰巨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主要风险点：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消防安全隐患集中且顽固。“九小场所”</w:t>
      </w:r>
      <w:r>
        <w:rPr>
          <w:rFonts w:hint="eastAsia" w:ascii="Times New Roman" w:hAnsi="Times New Roman" w:eastAsia="仿宋_GB2312" w:cs="Times New Roman"/>
          <w:bCs/>
          <w:snapToGrid/>
          <w:kern w:val="2"/>
          <w:sz w:val="32"/>
          <w:szCs w:val="30"/>
          <w:highlight w:val="none"/>
          <w:lang w:eastAsia="zh-CN"/>
        </w:rPr>
        <w:t>、经营性自建房（沿街店铺、家庭作坊等）、拆迁安置小区及无物业老旧小区是高风险区域，普遍存在房屋老旧、存量违建、电线私拉乱接、逃生窗口封闭等问题，直接威胁人员疏散和生命安全。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燃气安全隐患易反弹。</w:t>
      </w:r>
      <w:r>
        <w:rPr>
          <w:rFonts w:hint="eastAsia" w:ascii="Times New Roman" w:hAnsi="Times New Roman" w:eastAsia="仿宋_GB2312" w:cs="Times New Roman"/>
          <w:bCs/>
          <w:snapToGrid/>
          <w:kern w:val="2"/>
          <w:sz w:val="32"/>
          <w:szCs w:val="30"/>
          <w:highlight w:val="none"/>
          <w:lang w:eastAsia="zh-CN"/>
        </w:rPr>
        <w:t>老镇区未铺设管道燃气，核心区流动餐饮商贩密集，瓶装液化气使用隐患突出；同时存在不合格“灶管阀”、燃气报警装置缺失/不规范、底层车库违规使用瓶装液化气等问题，且整改后“回潮”现象频发，管控难度大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作业安全受环境影响大。</w:t>
      </w:r>
      <w:r>
        <w:rPr>
          <w:rFonts w:hint="eastAsia" w:ascii="Times New Roman" w:hAnsi="Times New Roman" w:eastAsia="仿宋_GB2312" w:cs="Times New Roman"/>
          <w:bCs/>
          <w:snapToGrid/>
          <w:kern w:val="2"/>
          <w:sz w:val="32"/>
          <w:szCs w:val="30"/>
          <w:highlight w:val="none"/>
          <w:lang w:eastAsia="zh-CN"/>
        </w:rPr>
        <w:t>辖区临海且通吕运河穿境，工地施工、码头作业、水上运输等生产经营活动密集，受大风、雨雪等恶劣天气影响，登高、吊装、大件运输等高危作业极易出现操作不规范、防护不到位等隐患，事故诱因多。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eastAsia="zh-CN"/>
        </w:rPr>
        <w:t>主要管理难点：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人员力量严重不足，全覆盖监管难落地。</w:t>
      </w:r>
      <w:r>
        <w:rPr>
          <w:rFonts w:hint="eastAsia" w:ascii="Times New Roman" w:hAnsi="Times New Roman" w:eastAsia="仿宋_GB2312" w:cs="Times New Roman"/>
          <w:bCs/>
          <w:snapToGrid/>
          <w:kern w:val="2"/>
          <w:sz w:val="32"/>
          <w:szCs w:val="30"/>
          <w:highlight w:val="none"/>
          <w:lang w:eastAsia="zh-CN"/>
        </w:rPr>
        <w:t>辖区面积广、业态杂，小场所更迭频繁、家庭作坊零散隐蔽、高层住宅数量多，且部分经营主体和群众安全意识薄弱；随着监管对象细化、监管要求提高，现有人员配备难以完成日常监管“全覆盖”和隐患动态“清零”，工作压力远超承载能力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专业能力薄弱，精准监管难实现。</w:t>
      </w:r>
      <w:r>
        <w:rPr>
          <w:rFonts w:hint="eastAsia" w:ascii="Times New Roman" w:hAnsi="Times New Roman" w:eastAsia="仿宋_GB2312" w:cs="Times New Roman"/>
          <w:bCs/>
          <w:snapToGrid/>
          <w:kern w:val="2"/>
          <w:sz w:val="32"/>
          <w:szCs w:val="30"/>
          <w:highlight w:val="none"/>
          <w:lang w:eastAsia="zh-CN"/>
        </w:rPr>
        <w:t>工作人员多为兼职，专业出身少；而不同业态、不同性质的生产经营单位，其消防安全等隐患的判定标准、整改要求差异极大，对监管人员的专业能力提出高要求，现有队伍难以满足精准识别、精准处置的工作需要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eastAsia="zh-CN"/>
        </w:rPr>
        <w:t>隐患闭环管理梗阻多，执法处置难发力。</w:t>
      </w:r>
      <w:r>
        <w:rPr>
          <w:rFonts w:hint="eastAsia" w:ascii="Times New Roman" w:hAnsi="Times New Roman" w:eastAsia="仿宋_GB2312" w:cs="Times New Roman"/>
          <w:bCs/>
          <w:snapToGrid/>
          <w:kern w:val="2"/>
          <w:sz w:val="32"/>
          <w:szCs w:val="30"/>
          <w:highlight w:val="none"/>
          <w:lang w:eastAsia="zh-CN"/>
        </w:rPr>
        <w:t>一方面，执法权限不足，除综安办拥有24项安全生产委托执法权、5项消防委托执法权外，其他条线均无执法资格，且乡镇对多数行业领域违法行为无执法权限，移送移交机制不健全；面对拒不整改、敷衍整改的情况，只能反复上门劝导，耗费大量精力却收效甚微。另一方面，协同监管不畅，基层监管涉及政府多部门及公安、消防、市监等驻区单位，但各部门监管平台数据不互通、日常巡查标准不统一、问题处置衔接有堵点，形成监管“碎片化”，影响隐患处置效率和质量。</w:t>
      </w:r>
    </w:p>
    <w:p w14:paraId="013BFC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临江镇，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行政面积80平方公里，常住人口5.3万人，下辖18个村居，涵盖化工医药、纺织印染等重点行业，安全风险突出，基层管理面临诸多困境。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主要风险点：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医药化工风险高。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辖区江苏联海生物2处四级重大危险源（乙醇罐区，共8个1000立方储罐，单罐最大存782吨），R值6.256属较高风险；13家医药化工企业中2家持危化生产许可证，涉及危化品全链条环节，系统性风险突出，其余研发类企业实验室危化品使用暂存监管存在盲区，火灾、中毒隐患未根除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“厂中厂”管控难。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5家出租方下辖49家承租方，其中生物医药科创园24家企业、29栋建筑，国际中小企业产业园14家企业、24栋建筑，普遍存在一栋多企等情况。部分小微企业安全意识薄弱，实验室危化品使用、小试工艺副反应不可控，且存在非法储存、违规操作等潜在风险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消防安全隐患多。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110家重点场所（小餐饮、旅馆等）及716家社会面小场所分布零散，经营主体复杂。建筑老旧且多存量违建，普遍存在消防器材不足过期、电气线路不规范等问题，“三合一”场所物理分隔不到位、违规留宿等问题屡禁不止，管控难度大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主要管理难点：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排查整治压力剧增。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一方面，医药化工企业及研发实验室工艺复杂、风险集中，需高频次专业监管，但现有监管人员数量、专业能力不足，难以深度诊断；另一方面，辖区场所零散、风险点杂，基层人员“一人多岗”，无法实现隐患排查全覆盖，隐蔽性、反复性隐患易遗漏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网格队伍能力薄弱。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一是网格员多为村干部兼职，精力分散，巡查流于形式；二是灵甸街社区（268家）、汤西村（177家）小场所占总量54%，但网格员配置不足，人均负荷过大；三是网格员缺乏系统培训，对电气隐患、“三合一”风险等专业问题识别能力不足，难发现深层次隐患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闭环整改与协同联动不畅。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网格员缺乏跟踪整改机制和制约手段，经营者因“重经营、轻安全”推诿整改，隐患闭环难；安监与公安、城管等部门协同存在堵点，如“三合一”场所整治需多部门配合，联动响应慢、协同效率低，影响应急处置及时性。</w:t>
      </w:r>
    </w:p>
    <w:p w14:paraId="60EA65F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三星镇，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区域面积106.54平方公里，常住人口10万人，下辖26个村居（社区），辖区生产经营单位近万家，其中“厂中厂”出租方近150家、承租方超千家，小生产加工作坊近5000家。全镇安全底数复杂，消防隐患突出且生产经营单位动态变化频繁，全面排查整治难度极大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主要风险点：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“厂中厂”家纺企业风险交织叠加。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南通锦鼎纺织科技有限公司、凯盛家纺股份有限公司等大面积厂房承租方均超20家，且多为小微企业，普遍存在安全出口堵塞、消防通道不畅、用电不规范、员工安全意识薄弱等问题，群死群伤风险极高；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家纺市场周边小加工场所隐患集中。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召良、叠石、林西等村居宅前屋后遍布出租小加工点，多为历史遗留违章建筑，消防设施缺失、私拉乱接电线、乱堆乱放物料等问题突出，是火灾高发区域；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老镇区经营性自建房安全隐患突出。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天补、三星、德胜等老镇区沿街自建房“下店上宅”“三合一”现象普遍，存在电气线路敷设不规范、疏散条件不足、消防设施不全、防火分隔不到位等问题，火情易快速蔓延造成人员伤亡。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主要管理难点：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监管力量严重不足。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镇安监、消防条线仅12人负责外勤检查，其中8人对接工贸企业（年检查不足千家）、4人负责社会面场所（年检查小作坊等约1000家），与近万家生产经营单位的监管需求严重不匹配，难以实现定期全面覆盖，存在大量监管空白；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网格化管理“最后一公里”落实缺位。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专职网格员以既定工作为主，对安全治理主动意识不强，未视为核心职责；兼职网格员多为村干部，精力有限；各职能部门安全员多为兼职，法律法规和隐患排查能力不足，无法精准处置问题，过度依赖安监消防部门，占用核心监管精力；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企业主体责任落实流于形式。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小规模生产经营单位负责人及员工安全意识淡薄，违规用火用电、堵塞消防通道、消防设施失效等问题普遍，安全培训和应急演练走过场，自身火灾防控能力极弱。</w:t>
      </w:r>
    </w:p>
    <w:p w14:paraId="730B60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悦来镇，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行政面积141.44平方公里，常住人口10.3万人，下辖39个村居（社区）。全镇共有工业企业140家，其中危险化学品使用、粉尘涉爆、金属熔融、有限空间作业等重点行业领域企业21家；社会面小场所总计1318余家。人员密集场所及社会面小场所主要集中在悦来、万年、三阳、三条桥四个居委会，集中监管任务艰巨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主要风险点：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非重点领域中小工业企业管理难度大。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此类企业普遍规模小、员工少、搬迁频繁，仅靠日常巡查难以实时掌握动态信息，极易造成监管盲区；加之企业负责人安全生产意识淡薄，对集中式安全生产培训重视不足，监管缺失与意识薄弱叠加，进一步放大安全风险。对此，亟须推行网格化管理模式，通过分组包干、专人负责，由专属网格员开展针对性指导与常态化监管，确保及时掌握企业变动信息，填补监管漏洞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消防安全隐患高度集中且风险等级高。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当前，社会面小场所主要聚集在悦来、万年、三阳、三条桥四个居委会所在的老城区及商业繁荣区，该区域人员密集、商户集中，商业活动频繁，进一步加剧了风险的集中性。特别是镇街主干道及居民区周边，“三合一”场所、电气线路老化、占道经营堵塞消防通道等问题普遍存在，隐患叠加极易引发连锁性安全危机。目前村居层面监管力度松散，综治办难以实现常态化全覆盖监管，亟须依托专属网格承接日常监管、隐患排查及整改闭环等工作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主要管理难点：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居委会集中监管压力超负荷。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当前社会面小场所的日常排查治理，主要依靠39个村居（社区）的信息灾害员承担，综安办仅配备1名工作人员负责统筹协调、业务指导及任务派发。全镇1318家社会面小场所中，798余家集中在上述四个居委会，平均每个居委会的信息灾害员需负责200余家场所的监管工作。加之小场所更迭频繁，信息灾害员多为兼职，难以高效完成信息填报、隐患排查、风险辨识等系统性任务，监管压力极为突出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兼职网格队伍不稳定，监管连续性难以保障。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村居信息灾害员均由村干部兼职，人员流动性大、调动频繁。往往一名灾害员刚熟悉辖区内小场所底数、风险分布等核心情况，就发生人员调动或任务重分配；新接手人员未经过专业培训，业务不熟练，无法保证监管的及时性与准确性，极易出现监管滞后甚至真空期，亟须配备专职网格员并经专业化培训后实行统一管理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“厂中厂”管理存在明显短板。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当前全镇工业企业监管中，“厂中厂”现象的管控力度较弱，存在监管覆盖不全面、责任主体不清晰、隐患排查不深入等问题。部分“厂中厂”企业隐蔽性强，容易成为监管盲区，其内部安全生产管理混乱、设施设备老旧、人员安全意识薄弱等问题叠加，构成重大安全隐患，亟待纳入规范化监管体系。</w:t>
      </w:r>
    </w:p>
    <w:p w14:paraId="42D490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四甲镇，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总面积97.2平方公里，户籍人口8.2万人，下辖21个行政村、3个居委会，各类经营场所总计1500余家（餐饮场所130余家、其他门店1300余家）。工贸企业底数121家，涉及的重点行业：使用危化品企业8家（其中储存剧毒化学品工业企业1家，涉氨制冷企业1家）；金属熔融7家；粉尘涉爆7家（木质粉尘3家，铝镁粉尘4家）；“厂中厂”18家出租单位，36家承租企业。重点人员密集型场所42个，在建工地2个，加油站4家，群租房2家，燃气经营单位1家，以上涉及二级消防重点单位2家（康慈托老院、四甲敬老院），三级消防重点单位共有14家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主要风险点：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危化品使用企业多且风险较大。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储存剧毒化学品工业企业1家（江苏中兴精密机械有限公司）；涉氨制冷企业1家（江苏中宝食品有限公司）、涉氨制冷个体1家（周建卫冷饮批发）；储存液化石油气企业1家（金轮针布（江苏）有限公司）、储存天然气企业6家（江苏中宝食品有限公司、江苏公鼎食品科技有限公司、江苏鹿鹿鹿通食品有限公司、海门市成骏玻璃有限公司、江苏金轮特种钢丝有限公司、南通市九励发金属制品有限公司），液化气充装点1家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农村自建房与老旧场所风险隐蔽。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农村自建房改建的小旅馆、小作坊、棋牌室等，未经过正规消防设计和验收，建筑耐火等级低，疏散楼梯不足；老旧场所临街建筑线路老化严重，私搭乱建占用防火间距，火灾蔓延风险高。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“社会面小场所</w:t>
      </w:r>
      <w:bookmarkStart w:id="0" w:name="_GoBack"/>
      <w:bookmarkEnd w:id="0"/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”数量及类型多而杂，经营户隐患突出。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小商铺、小餐饮、小作坊普遍存在“下店上宅、前店后寝”的三合一、多合一现象，消防通道堵塞、灭火器过期失效、电线私拉乱接、瓶装液化气违规存放等问题频发；部分“一条龙”及液化气钢瓶派送员，在民宅、人员密集型场所等超量储存满装液化气钢瓶，存在泄漏爆炸、群死群伤的风险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基层管理难点：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监管队伍人员业务能力参差不一。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部门及村居安全监管人员为非专职人员，人员更换频繁，业务不精，再加上平时本部门大量常规工作要处理，难免精力不能到位，很难抽出时间学习、钻研相关安全生产知识和法律法规，对检查内容不熟悉、检查重点不明确，安全工作往往抓不到点子上，在安全生产监管过程中存在不会管和管不好的现象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村居安全生产网格化管理“有名无实”。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对辖区小作坊、小加工点、隐秘性仓库与厂房等监管缺位，存在“最后一公里”责任落实不到位的现象；在社会面小场所巡查方面，安全隐患排查率较低，隐患巡查留“迹”不留“心”，检查结果大多为“无隐患”。对“三合一”、安全通道堵塞、灶管阀、液化气使用不规范、储存易燃易爆物品等显性问题整改督促不力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部门协同机制不畅，权责边界模糊。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镇村经营场所多为小作坊、小商铺、小餐饮、家具店、油漆店、农资店等，经营场所监管涉及综安办、市场监管、消防、社会事业、经发、建设和农业农村等多个部门，存在“多头管、都难管”的问题；部分业态（如农村自办宴席、家庭农场附属作坊）的监管权责划分不清晰，容易出现“谁都管、谁都不管”的推诿现象，传统拉网式检查难以实现全覆盖，联合执法难以常态化开展，容易出现监管盲区。</w:t>
      </w:r>
    </w:p>
    <w:p w14:paraId="1EFE3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余东镇，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区域总面积68.36平方公里，常住人口3.3万人，下辖19个村居（社区）、4个居民小区，各类经营小场所共计近740家，其中红橙黄等级高风险场所72家、蓝色等级场所600余家。当前，全镇安监条线仅配备1名专职人员，统筹负责全部740余家小场所的日常安全监管工作，监管力量与监管任务严重不匹配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主要风险点：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基础安全隐患集中多发。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沿街商铺多为商住两用房，部分存在“三合一”违规现象，安全边界模糊；电气线路老化、私拉乱接问题普遍，叠加季节性超负荷用电，极易引发短路火灾；电动自行车违规接线充电现象屡禁不止，形成持续性火灾隐患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重点领域隐患尚未根治。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使用居民燃气的小场所中，“灶管阀”（灶具、管道、阀门）老化、破损等问题仍未彻底解决；商铺负责人多为年龄偏大群体，安全意识淡薄、缺乏基本安全常识，对上述隐患的危害性认知不足，进一步放大了安全风险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主要管理难点：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监管覆盖与力量存在双重短板。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小场所85%集中在树勋片、余东片，监管范围高度集中但力量薄弱；辖区安全巡查依赖兼职网格员，此类人员需承担多项其他工作，精力分散，且队伍流动性大，未接受过系统专业的安全监管培训，仅能被动应对上级定期巡查任务，缺乏主动排查、自主治理的意愿、精力和专业能力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商户整改配合度低，隐患闭环难度大。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一方面，商铺负责人多为高龄群体，安全意识薄弱，对消防隐患整改的主动性和意愿不强；另一方面，部分商户因年龄大存在沟通障碍，对整改要求易产生抵触情绪，导致隐患整改推进困难，难以形成闭环管理，长期威胁辖区安全稳定。</w:t>
      </w:r>
    </w:p>
    <w:p w14:paraId="6F28F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常乐镇，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行政面积98平方公里，常住人口7.5万人，下辖25个村居（社区），各类经营场所总计近1300家（餐饮、旅馆场所100余家、其他门店1100余家）。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主要风险点：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红木小作坊等本地特色产业风险突出。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常乐镇共有300多家红木加工小场所，数量庞大、分布分散于全镇各村巷，监管力量难以覆盖到位。这些场所普遍为“前店后厂、下店上宅”的经营性自建房，内部大量堆放红木原料、木屑、半成品等易燃物料，同时普遍存在喷漆、切割、打磨等明火、高粉尘、使用易燃涂料的高风险作业，但通风、防爆、防护措施严重缺失。多数为典型的“三合一”场所（住宿、生产、仓储混用），电气线路私拉乱接、设备老旧，无独立疏散通道、未设置防火分隔，员工消防安全意识薄弱，火灾负荷极大、逃生条件极差，一旦发生火情极易蔓延并酿成伤亡事故。此外，小作坊普遍缺乏基本消防设施，如灭火器配备不足、未设置消防水源、未安装烟感报警装置，日常安全管理几乎处于空白状态，整体风险持续累积且极易触发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主要管理难点：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监管力量严重不足与任务超载的矛盾尖锐。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全镇小场所数量近1300家，且动态新增、变更频繁，主体责任普遍悬空，隐患源头多、体量大。安全监管条线仅1人兼职负责社会面小场所工作，人均管理场所数量巨大，长期处于超负荷状态，日常巡查量已远超人力极限，漏管失控风险持续积累。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基层能力薄弱与协同机制缺失并存。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现有安全网格员全部为兼职的综治安全员，缺乏专业培训，隐患排查能力有限，问题发现不准、不深；村（社区）安全宣传覆盖面窄，群众安全意识淡薄，自主防灾能力差。同时，部门间信息共享不畅、整治联动不足，隐患整改往往“单打独斗”，难以形成“排查—移交—整改—反馈”的管理闭环，导致整改进程缓慢、治理效能低下。</w:t>
      </w:r>
    </w:p>
    <w:p w14:paraId="0FDF7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正余镇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行政区域面积62.72平方公里，常住人口5.84万人，下辖19个村居（社区），辖区内涉及金属熔融、粉尘涉爆、海洋渔业、建筑施工、城镇燃气、有限空间、消防安全等多个重点行业领域。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主要风险点：</w:t>
      </w:r>
      <w:r>
        <w:rPr>
          <w:rFonts w:hint="default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消防安全领域风险尤为突出</w:t>
      </w:r>
      <w:r>
        <w:rPr>
          <w:rFonts w:hint="eastAsia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全镇社会面小场所数量多、分布广，共计1060家，主要集中在人民路居委会（443家）、浩盛街居委会（239家），且主要分布于老城区及商业繁荣核心区域。该区域房屋密集、商铺连片，人员流动量大、业态复杂，叠加部分建筑年代久远、电路老化破损严重，电动自行车违规停放充电、电线私拉乱接等乱象频发，消防通道堵塞问题突出，个别场所还存在“三合一”（住宿、生产、经营合用一室）违规情况，风险高度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聚集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，极易引发小火亡人事故。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主要管理难点：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当前，两个居委会仅各配备1名综治专职网格员，若依托现有综治网格开展小场所安全监管，将面临多重突出困境，难以保障监管实效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监管力量严重不足。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两个居委会承担的小场所监管任务繁重，但专职网格员数量极少，现有力量难以覆盖日常巡查、隐患排查等基础工作，监管存在明显盲区。</w:t>
      </w:r>
      <w:r>
        <w:rPr>
          <w:rFonts w:hint="default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网格员履职动力不足。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现有网格员均为兼职身份，社会面小场所安全监管并非其核心本职工作，且目前无对应工作补贴，导致工作精力分散，主动履职的积极性、主动性严重欠缺。</w:t>
      </w:r>
      <w:r>
        <w:rPr>
          <w:rFonts w:hint="default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专业监管能力欠缺。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综治网格员对消防安全监管专业知识掌握不全面，缺乏风险辨识、隐患排查的专业能力，存在“不会查、查不出”问题的现象，无法精准发现安全隐患。</w:t>
      </w:r>
      <w:r>
        <w:rPr>
          <w:rFonts w:hint="default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队伍稳定性差。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受工作待遇、考公考编、组织调整等因素影响，村居网格员流动性较大，新网格员需经过一段时间才能熟悉工作，直接影响监管工作的连续性和稳定性。</w:t>
      </w:r>
      <w:r>
        <w:rPr>
          <w:rFonts w:hint="default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特殊业态监管薄弱。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辖区内“厂中厂”业态存在监管短板，部分场所产权边界、责任主体不清，隐蔽性强，现有网格监管模式对该类业态的排查管控能力不足，进一步放大了安全风险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。</w:t>
      </w:r>
    </w:p>
    <w:p w14:paraId="1C080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24"/>
          <w:rFonts w:ascii="Times New Roman" w:hAnsi="Times New Roman"/>
          <w:b w:val="0"/>
          <w:bCs/>
          <w:highlight w:val="none"/>
        </w:rPr>
      </w:pPr>
      <w:r>
        <w:rPr>
          <w:rFonts w:hint="default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海永镇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区域面积14.88平方公里，常住人口约4000人，下辖2个村居、1个社区。当前全镇安全监管重点覆盖消防安全、城镇燃气等关键领域，因辖区业态特点及监管条件限制，面临突出的安全风险与治理难题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主要风险点：</w:t>
      </w:r>
      <w:r>
        <w:rPr>
          <w:rFonts w:hint="default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燃气安全风险集中于“小散餐饮+流动摊点”，动态隐患易反弹。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全镇餐饮商户普遍规模小、分布散，其中瓶装燃气使用占比高，尤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其是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早点摊、农贸市场临时摊位等流动点位，违规问题突出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部分商户使用无熄火保护装置灶具、过期或非标软管阀门，燃气泄漏报警器安装不规范甚至缺失。加之流动摊位流动性强，隐患动态复发率高，监管难度极大。</w:t>
      </w:r>
      <w:r>
        <w:rPr>
          <w:rFonts w:hint="default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消防安全风险聚焦“商住混合体+高层住宅+九小场所”，多类隐患交织</w:t>
      </w:r>
      <w:r>
        <w:rPr>
          <w:rFonts w:hint="default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一是“下店上宅、前店后宅”经营性自建房量大，电动车入户充电、通道堆放杂物等问题反复反弹，极易引发火灾；二是高层住宅小区达31栋，消防设施老化、维保不及时问题突出，且居民安全意识薄弱，消防通道堵塞现象频发；三是“九小场所”普遍存在灭火器材配备不足或过期问题，初期火灾处置能力严重不足。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主要</w:t>
      </w:r>
      <w:r>
        <w:rPr>
          <w:rFonts w:hint="default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管理难点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监管力量极度短缺，隐患闭环治理乏力。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全镇仅配备1名专职安全监管人员，需统筹覆盖燃气、消防、住房等多领域，人均对接百余家生产经营单位（含小场所）。面对持续增长的隐患排查清单，现有力量无法实现常态化“回头看”，导致部分隐患整改后反复回潮，闭环管理难以落实。</w:t>
      </w:r>
      <w:r>
        <w:rPr>
          <w:rFonts w:hint="default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网格员专业能力不足，深层次风险识别缺位。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现有网格员均为兼职，未接受系统化安全培训，对燃气管道敷设规范、消防设施性能等技术性隐患无法精准判别。且网格员工作范围广、覆盖业态复杂，日常巡查多停留在表面记录，难以发现深层次、隐蔽性安全风险。</w:t>
      </w:r>
      <w:r>
        <w:rPr>
          <w:rFonts w:hint="default" w:ascii="Times New Roman" w:hAnsi="Times New Roman" w:eastAsia="楷体_GB2312" w:cs="Times New Roman"/>
          <w:b/>
          <w:bCs/>
          <w:snapToGrid/>
          <w:kern w:val="2"/>
          <w:sz w:val="32"/>
          <w:szCs w:val="32"/>
          <w:highlight w:val="none"/>
          <w:lang w:val="en-US" w:eastAsia="zh-CN"/>
        </w:rPr>
        <w:t>市场主体安全意识薄弱，自主管理责任悬空。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全镇小微经营者中高龄业主占比高，安全知识接受度低，对“灶管阀”合规标准、消防器材维护要求等核心安全规范知晓率低，过度依赖政府上门排查，主动落实安全主体责任意愿不强、能力不足，自主管理环节严重缺位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  <w:t>。</w:t>
      </w:r>
    </w:p>
    <w:sectPr>
      <w:headerReference r:id="rId3" w:type="default"/>
      <w:footerReference r:id="rId4" w:type="default"/>
      <w:footerReference r:id="rId5" w:type="even"/>
      <w:type w:val="continuous"/>
      <w:pgSz w:w="11906" w:h="16838"/>
      <w:pgMar w:top="1814" w:right="1531" w:bottom="1984" w:left="1531" w:header="0" w:footer="1221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2596028-DDBB-46FB-B05C-7D5F132B32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2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A1C253B-FF05-40B1-8322-8B6E7064B70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971D4F1-D338-4F26-8EC1-DAA6EF6BDE2E}"/>
  </w:font>
  <w:font w:name="方正黑体_GBK">
    <w:altName w:val="微软雅黑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B9571A4C-C4A4-478D-B1A8-B624E9A88627}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735C9353-5DCA-4C5C-A7C0-74AFAC9D19C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71477086-C0B2-4FC7-A219-1D8A445E57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AAE482">
    <w:pPr>
      <w:pStyle w:val="8"/>
      <w:spacing w:line="420" w:lineRule="exac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8CA64F">
                          <w:pPr>
                            <w:pStyle w:val="1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8CA64F">
                    <w:pPr>
                      <w:pStyle w:val="1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36546D">
    <w:pPr>
      <w:pStyle w:val="14"/>
      <w:ind w:left="220" w:leftChars="100" w:right="220" w:rightChars="10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0C7B70">
                          <w:pPr>
                            <w:pStyle w:val="1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0C7B70">
                    <w:pPr>
                      <w:pStyle w:val="1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9B90E0">
    <w:pPr>
      <w:ind w:firstLine="640" w:firstLineChars="200"/>
      <w:rPr>
        <w:rFonts w:hint="eastAsia" w:eastAsia="方正仿宋_GBK"/>
        <w:color w:val="111111"/>
        <w:sz w:val="32"/>
        <w:szCs w:val="32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19"/>
  <w:evenAndOddHeaders w:val="1"/>
  <w:drawingGridHorizontalSpacing w:val="110"/>
  <w:drawingGridVerticalSpacing w:val="299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YzlmYzkxNTEzNjkzOTkzYzA0Yzk3YTc1MWZkNjUifQ=="/>
  </w:docVars>
  <w:rsids>
    <w:rsidRoot w:val="00172A27"/>
    <w:rsid w:val="00004171"/>
    <w:rsid w:val="00021BFA"/>
    <w:rsid w:val="000319BE"/>
    <w:rsid w:val="00061CCB"/>
    <w:rsid w:val="00063732"/>
    <w:rsid w:val="00076320"/>
    <w:rsid w:val="000A6159"/>
    <w:rsid w:val="000B0FEB"/>
    <w:rsid w:val="000D1DAB"/>
    <w:rsid w:val="00100110"/>
    <w:rsid w:val="00110798"/>
    <w:rsid w:val="0011554E"/>
    <w:rsid w:val="0011684A"/>
    <w:rsid w:val="0016437A"/>
    <w:rsid w:val="00172A27"/>
    <w:rsid w:val="00176165"/>
    <w:rsid w:val="00177517"/>
    <w:rsid w:val="00191D03"/>
    <w:rsid w:val="001A1606"/>
    <w:rsid w:val="001A6BB1"/>
    <w:rsid w:val="001C765E"/>
    <w:rsid w:val="001D698E"/>
    <w:rsid w:val="00202FD0"/>
    <w:rsid w:val="0020591B"/>
    <w:rsid w:val="002062F0"/>
    <w:rsid w:val="00221D22"/>
    <w:rsid w:val="00251FB3"/>
    <w:rsid w:val="00256F39"/>
    <w:rsid w:val="00264C4C"/>
    <w:rsid w:val="00275D24"/>
    <w:rsid w:val="002D5056"/>
    <w:rsid w:val="002E28E2"/>
    <w:rsid w:val="002E769C"/>
    <w:rsid w:val="002F1B92"/>
    <w:rsid w:val="00303B02"/>
    <w:rsid w:val="00311A5F"/>
    <w:rsid w:val="003335D6"/>
    <w:rsid w:val="003673CB"/>
    <w:rsid w:val="003B54A4"/>
    <w:rsid w:val="003B7829"/>
    <w:rsid w:val="003C45C2"/>
    <w:rsid w:val="003F06E2"/>
    <w:rsid w:val="003F27D7"/>
    <w:rsid w:val="003F4D10"/>
    <w:rsid w:val="00403CA0"/>
    <w:rsid w:val="0041018E"/>
    <w:rsid w:val="0042633F"/>
    <w:rsid w:val="00480187"/>
    <w:rsid w:val="00494CDF"/>
    <w:rsid w:val="004B2F84"/>
    <w:rsid w:val="004C1ADD"/>
    <w:rsid w:val="004F66E1"/>
    <w:rsid w:val="00501A77"/>
    <w:rsid w:val="00510C8A"/>
    <w:rsid w:val="00511109"/>
    <w:rsid w:val="00512D30"/>
    <w:rsid w:val="00522CC1"/>
    <w:rsid w:val="00525BEB"/>
    <w:rsid w:val="00563F8B"/>
    <w:rsid w:val="00574BA9"/>
    <w:rsid w:val="005846C4"/>
    <w:rsid w:val="005909A8"/>
    <w:rsid w:val="00593AAE"/>
    <w:rsid w:val="0059643F"/>
    <w:rsid w:val="005B029F"/>
    <w:rsid w:val="005C6D82"/>
    <w:rsid w:val="005D374E"/>
    <w:rsid w:val="005E3123"/>
    <w:rsid w:val="005E4402"/>
    <w:rsid w:val="005E5353"/>
    <w:rsid w:val="005F4ADE"/>
    <w:rsid w:val="00644B6F"/>
    <w:rsid w:val="00675ED3"/>
    <w:rsid w:val="00677FC1"/>
    <w:rsid w:val="00696B2C"/>
    <w:rsid w:val="006C352D"/>
    <w:rsid w:val="006E5A83"/>
    <w:rsid w:val="006F4AC7"/>
    <w:rsid w:val="00701503"/>
    <w:rsid w:val="00703250"/>
    <w:rsid w:val="007374C6"/>
    <w:rsid w:val="00746CAA"/>
    <w:rsid w:val="00754CAA"/>
    <w:rsid w:val="00757AE1"/>
    <w:rsid w:val="007B71D5"/>
    <w:rsid w:val="007D693B"/>
    <w:rsid w:val="00800AD0"/>
    <w:rsid w:val="00817F7B"/>
    <w:rsid w:val="0082220F"/>
    <w:rsid w:val="008223B4"/>
    <w:rsid w:val="00822DCE"/>
    <w:rsid w:val="008340F2"/>
    <w:rsid w:val="00842E96"/>
    <w:rsid w:val="00861562"/>
    <w:rsid w:val="008B6A90"/>
    <w:rsid w:val="008C0FFC"/>
    <w:rsid w:val="008C1E12"/>
    <w:rsid w:val="008E65D0"/>
    <w:rsid w:val="008F45B6"/>
    <w:rsid w:val="009060A8"/>
    <w:rsid w:val="00906610"/>
    <w:rsid w:val="00916B88"/>
    <w:rsid w:val="0092416A"/>
    <w:rsid w:val="00945EE4"/>
    <w:rsid w:val="009540B0"/>
    <w:rsid w:val="00954C33"/>
    <w:rsid w:val="00956047"/>
    <w:rsid w:val="009574D8"/>
    <w:rsid w:val="00967C55"/>
    <w:rsid w:val="00985C66"/>
    <w:rsid w:val="00991449"/>
    <w:rsid w:val="009955D3"/>
    <w:rsid w:val="009A0C80"/>
    <w:rsid w:val="009A485E"/>
    <w:rsid w:val="009A5857"/>
    <w:rsid w:val="009C748A"/>
    <w:rsid w:val="009E72E4"/>
    <w:rsid w:val="009F2259"/>
    <w:rsid w:val="00A23962"/>
    <w:rsid w:val="00A26B43"/>
    <w:rsid w:val="00A435DB"/>
    <w:rsid w:val="00A57FE0"/>
    <w:rsid w:val="00A663F8"/>
    <w:rsid w:val="00A67744"/>
    <w:rsid w:val="00A71D61"/>
    <w:rsid w:val="00A9018D"/>
    <w:rsid w:val="00AA1410"/>
    <w:rsid w:val="00AC7287"/>
    <w:rsid w:val="00AC75C2"/>
    <w:rsid w:val="00AD00BC"/>
    <w:rsid w:val="00AD01DD"/>
    <w:rsid w:val="00AD7111"/>
    <w:rsid w:val="00B00490"/>
    <w:rsid w:val="00B045DC"/>
    <w:rsid w:val="00B06197"/>
    <w:rsid w:val="00B207B3"/>
    <w:rsid w:val="00B21EFE"/>
    <w:rsid w:val="00B2351B"/>
    <w:rsid w:val="00B25B82"/>
    <w:rsid w:val="00B44A9F"/>
    <w:rsid w:val="00B45DFE"/>
    <w:rsid w:val="00B611A3"/>
    <w:rsid w:val="00B67C79"/>
    <w:rsid w:val="00B72035"/>
    <w:rsid w:val="00B742E0"/>
    <w:rsid w:val="00B756E1"/>
    <w:rsid w:val="00B76050"/>
    <w:rsid w:val="00B94CFE"/>
    <w:rsid w:val="00BF423D"/>
    <w:rsid w:val="00C00871"/>
    <w:rsid w:val="00C03A4C"/>
    <w:rsid w:val="00C26E39"/>
    <w:rsid w:val="00C4459A"/>
    <w:rsid w:val="00C46674"/>
    <w:rsid w:val="00C47A62"/>
    <w:rsid w:val="00C637BC"/>
    <w:rsid w:val="00C65622"/>
    <w:rsid w:val="00C66460"/>
    <w:rsid w:val="00C665E1"/>
    <w:rsid w:val="00C67ACC"/>
    <w:rsid w:val="00C741F3"/>
    <w:rsid w:val="00C75701"/>
    <w:rsid w:val="00C858A7"/>
    <w:rsid w:val="00CB0D42"/>
    <w:rsid w:val="00CB6292"/>
    <w:rsid w:val="00CE4FD4"/>
    <w:rsid w:val="00D01278"/>
    <w:rsid w:val="00D15D52"/>
    <w:rsid w:val="00D36703"/>
    <w:rsid w:val="00D45270"/>
    <w:rsid w:val="00D732F9"/>
    <w:rsid w:val="00D928F3"/>
    <w:rsid w:val="00DB48BC"/>
    <w:rsid w:val="00DE04D1"/>
    <w:rsid w:val="00DE0E5E"/>
    <w:rsid w:val="00E176AA"/>
    <w:rsid w:val="00E209D3"/>
    <w:rsid w:val="00E25851"/>
    <w:rsid w:val="00E41D57"/>
    <w:rsid w:val="00E56186"/>
    <w:rsid w:val="00E615E9"/>
    <w:rsid w:val="00E82E9B"/>
    <w:rsid w:val="00EB1389"/>
    <w:rsid w:val="00EB4BB7"/>
    <w:rsid w:val="00EC405B"/>
    <w:rsid w:val="00EC7A32"/>
    <w:rsid w:val="00ED384D"/>
    <w:rsid w:val="00EE64A8"/>
    <w:rsid w:val="00EF4892"/>
    <w:rsid w:val="00F25D88"/>
    <w:rsid w:val="00F35477"/>
    <w:rsid w:val="00F37EE5"/>
    <w:rsid w:val="00F5211F"/>
    <w:rsid w:val="00F67144"/>
    <w:rsid w:val="00F74F02"/>
    <w:rsid w:val="00F76805"/>
    <w:rsid w:val="00F80F55"/>
    <w:rsid w:val="00FA5EDA"/>
    <w:rsid w:val="00FA6C40"/>
    <w:rsid w:val="00FC4A40"/>
    <w:rsid w:val="00FF2180"/>
    <w:rsid w:val="00FF3E2D"/>
    <w:rsid w:val="00FF4756"/>
    <w:rsid w:val="00FF56BA"/>
    <w:rsid w:val="01041E32"/>
    <w:rsid w:val="015772A4"/>
    <w:rsid w:val="01907165"/>
    <w:rsid w:val="01C25065"/>
    <w:rsid w:val="01E52E5E"/>
    <w:rsid w:val="01F01F8D"/>
    <w:rsid w:val="02025461"/>
    <w:rsid w:val="023A4BFB"/>
    <w:rsid w:val="02677772"/>
    <w:rsid w:val="02906F11"/>
    <w:rsid w:val="029F7FA1"/>
    <w:rsid w:val="02A62C49"/>
    <w:rsid w:val="02C1531D"/>
    <w:rsid w:val="02D92666"/>
    <w:rsid w:val="02E66B31"/>
    <w:rsid w:val="02F87A8D"/>
    <w:rsid w:val="03CE6E4F"/>
    <w:rsid w:val="03DE4D77"/>
    <w:rsid w:val="040F20B8"/>
    <w:rsid w:val="04206073"/>
    <w:rsid w:val="04323936"/>
    <w:rsid w:val="04414B4D"/>
    <w:rsid w:val="04A54436"/>
    <w:rsid w:val="04ED3A23"/>
    <w:rsid w:val="05092FAB"/>
    <w:rsid w:val="051E1A05"/>
    <w:rsid w:val="054F4E62"/>
    <w:rsid w:val="058F525E"/>
    <w:rsid w:val="059211F2"/>
    <w:rsid w:val="05FD666C"/>
    <w:rsid w:val="061365CC"/>
    <w:rsid w:val="061A4B9F"/>
    <w:rsid w:val="06711A78"/>
    <w:rsid w:val="0680104B"/>
    <w:rsid w:val="06A27213"/>
    <w:rsid w:val="06C501D3"/>
    <w:rsid w:val="06C74ECC"/>
    <w:rsid w:val="06D33870"/>
    <w:rsid w:val="06EE2458"/>
    <w:rsid w:val="06FC2DC7"/>
    <w:rsid w:val="076B3AA9"/>
    <w:rsid w:val="078773CD"/>
    <w:rsid w:val="07FE491D"/>
    <w:rsid w:val="08065580"/>
    <w:rsid w:val="080A32C2"/>
    <w:rsid w:val="08191757"/>
    <w:rsid w:val="0825634E"/>
    <w:rsid w:val="08955C95"/>
    <w:rsid w:val="08BB45BC"/>
    <w:rsid w:val="08C07E24"/>
    <w:rsid w:val="092134CD"/>
    <w:rsid w:val="09842C00"/>
    <w:rsid w:val="09B46677"/>
    <w:rsid w:val="09C23012"/>
    <w:rsid w:val="09C37BCC"/>
    <w:rsid w:val="09C851E3"/>
    <w:rsid w:val="09F77876"/>
    <w:rsid w:val="0A162F0A"/>
    <w:rsid w:val="0A536C08"/>
    <w:rsid w:val="0A5B7E05"/>
    <w:rsid w:val="0A934EB9"/>
    <w:rsid w:val="0A99092D"/>
    <w:rsid w:val="0AFD4F98"/>
    <w:rsid w:val="0B2E5519"/>
    <w:rsid w:val="0B5D195B"/>
    <w:rsid w:val="0B6121D2"/>
    <w:rsid w:val="0B6E1DBA"/>
    <w:rsid w:val="0B9F01C5"/>
    <w:rsid w:val="0BB21CA6"/>
    <w:rsid w:val="0BB974D9"/>
    <w:rsid w:val="0BC96FF0"/>
    <w:rsid w:val="0BCD4D32"/>
    <w:rsid w:val="0C465358"/>
    <w:rsid w:val="0C6056B7"/>
    <w:rsid w:val="0C7451AE"/>
    <w:rsid w:val="0C992819"/>
    <w:rsid w:val="0CF12CA2"/>
    <w:rsid w:val="0D3F57BC"/>
    <w:rsid w:val="0D8B0A01"/>
    <w:rsid w:val="0E012A71"/>
    <w:rsid w:val="0E19425F"/>
    <w:rsid w:val="0E4B3730"/>
    <w:rsid w:val="0E611762"/>
    <w:rsid w:val="0E910299"/>
    <w:rsid w:val="0EB81A20"/>
    <w:rsid w:val="0EF9643D"/>
    <w:rsid w:val="0F900551"/>
    <w:rsid w:val="0F9A4F2B"/>
    <w:rsid w:val="0F9C6EF5"/>
    <w:rsid w:val="0FCD5301"/>
    <w:rsid w:val="0FED7751"/>
    <w:rsid w:val="0FF24D67"/>
    <w:rsid w:val="10A1053B"/>
    <w:rsid w:val="10B62EC4"/>
    <w:rsid w:val="10C36704"/>
    <w:rsid w:val="112076B2"/>
    <w:rsid w:val="112D672C"/>
    <w:rsid w:val="11803EC2"/>
    <w:rsid w:val="118511BA"/>
    <w:rsid w:val="119F2CCD"/>
    <w:rsid w:val="119F678D"/>
    <w:rsid w:val="11AC61F2"/>
    <w:rsid w:val="11C97D4A"/>
    <w:rsid w:val="11E46932"/>
    <w:rsid w:val="1212349F"/>
    <w:rsid w:val="12435D4E"/>
    <w:rsid w:val="12704A2B"/>
    <w:rsid w:val="129B030F"/>
    <w:rsid w:val="12A10EA9"/>
    <w:rsid w:val="130A7C63"/>
    <w:rsid w:val="136E1DBC"/>
    <w:rsid w:val="137B2198"/>
    <w:rsid w:val="138B343C"/>
    <w:rsid w:val="13B06302"/>
    <w:rsid w:val="13EF1DB5"/>
    <w:rsid w:val="13F126B0"/>
    <w:rsid w:val="15323E58"/>
    <w:rsid w:val="15543DCE"/>
    <w:rsid w:val="15784E9C"/>
    <w:rsid w:val="15B8435D"/>
    <w:rsid w:val="15FD4466"/>
    <w:rsid w:val="16775FC6"/>
    <w:rsid w:val="16A62408"/>
    <w:rsid w:val="16BC0089"/>
    <w:rsid w:val="17060D55"/>
    <w:rsid w:val="171E7834"/>
    <w:rsid w:val="1726179A"/>
    <w:rsid w:val="17435EA8"/>
    <w:rsid w:val="178F5592"/>
    <w:rsid w:val="17FF5486"/>
    <w:rsid w:val="1803189F"/>
    <w:rsid w:val="185C139E"/>
    <w:rsid w:val="18657EE9"/>
    <w:rsid w:val="186E33F9"/>
    <w:rsid w:val="188A79CB"/>
    <w:rsid w:val="18D56FD4"/>
    <w:rsid w:val="199E1ABC"/>
    <w:rsid w:val="1A003F36"/>
    <w:rsid w:val="1A23796E"/>
    <w:rsid w:val="1A3441CE"/>
    <w:rsid w:val="1A3A7A37"/>
    <w:rsid w:val="1A450189"/>
    <w:rsid w:val="1B132AFA"/>
    <w:rsid w:val="1B155DAE"/>
    <w:rsid w:val="1B237FD7"/>
    <w:rsid w:val="1B326960"/>
    <w:rsid w:val="1B5A062A"/>
    <w:rsid w:val="1B8003C8"/>
    <w:rsid w:val="1BA710FC"/>
    <w:rsid w:val="1BCA6B98"/>
    <w:rsid w:val="1C22699F"/>
    <w:rsid w:val="1C6A3ED7"/>
    <w:rsid w:val="1C986C96"/>
    <w:rsid w:val="1CB05D8E"/>
    <w:rsid w:val="1CD37CCF"/>
    <w:rsid w:val="1CE75528"/>
    <w:rsid w:val="1D2A0508"/>
    <w:rsid w:val="1D9F5E03"/>
    <w:rsid w:val="1DD0420E"/>
    <w:rsid w:val="1DE33F41"/>
    <w:rsid w:val="1E2A7DC2"/>
    <w:rsid w:val="1E870D71"/>
    <w:rsid w:val="1E960FB4"/>
    <w:rsid w:val="1E9847CF"/>
    <w:rsid w:val="1EE85BE4"/>
    <w:rsid w:val="1F4F1F2F"/>
    <w:rsid w:val="1F645556"/>
    <w:rsid w:val="1FE063C1"/>
    <w:rsid w:val="1FFF636D"/>
    <w:rsid w:val="202B1BD0"/>
    <w:rsid w:val="20C66860"/>
    <w:rsid w:val="20C84F5A"/>
    <w:rsid w:val="212E7BC9"/>
    <w:rsid w:val="21B24356"/>
    <w:rsid w:val="21FD6A3C"/>
    <w:rsid w:val="2254540E"/>
    <w:rsid w:val="226C4A29"/>
    <w:rsid w:val="22A31EF1"/>
    <w:rsid w:val="22B365D8"/>
    <w:rsid w:val="23085188"/>
    <w:rsid w:val="231B2B24"/>
    <w:rsid w:val="23420828"/>
    <w:rsid w:val="23580F2E"/>
    <w:rsid w:val="23635D2D"/>
    <w:rsid w:val="23AE6D9F"/>
    <w:rsid w:val="23BC14BC"/>
    <w:rsid w:val="23D507D0"/>
    <w:rsid w:val="241A2687"/>
    <w:rsid w:val="241A61E3"/>
    <w:rsid w:val="243E5B8C"/>
    <w:rsid w:val="25FA451E"/>
    <w:rsid w:val="26121868"/>
    <w:rsid w:val="26751DF6"/>
    <w:rsid w:val="26D46B1D"/>
    <w:rsid w:val="26E825C8"/>
    <w:rsid w:val="271E423C"/>
    <w:rsid w:val="272C6959"/>
    <w:rsid w:val="27F052F4"/>
    <w:rsid w:val="27F054B2"/>
    <w:rsid w:val="284D6B87"/>
    <w:rsid w:val="28AA3FD9"/>
    <w:rsid w:val="29087CEA"/>
    <w:rsid w:val="291761FC"/>
    <w:rsid w:val="291E22D1"/>
    <w:rsid w:val="29257B04"/>
    <w:rsid w:val="29546686"/>
    <w:rsid w:val="297B3678"/>
    <w:rsid w:val="29B669AE"/>
    <w:rsid w:val="29C76E0D"/>
    <w:rsid w:val="29CC7F7F"/>
    <w:rsid w:val="29D532D8"/>
    <w:rsid w:val="29E6016D"/>
    <w:rsid w:val="2A1831C5"/>
    <w:rsid w:val="2ADE7F6A"/>
    <w:rsid w:val="2B193698"/>
    <w:rsid w:val="2B65243A"/>
    <w:rsid w:val="2B7E52A9"/>
    <w:rsid w:val="2B9B40AD"/>
    <w:rsid w:val="2BAD199F"/>
    <w:rsid w:val="2BD80E5D"/>
    <w:rsid w:val="2BED2B59"/>
    <w:rsid w:val="2C2E6CCF"/>
    <w:rsid w:val="2C4466F9"/>
    <w:rsid w:val="2C4F42E8"/>
    <w:rsid w:val="2C91021D"/>
    <w:rsid w:val="2C95751B"/>
    <w:rsid w:val="2CB745EA"/>
    <w:rsid w:val="2CFB648A"/>
    <w:rsid w:val="2D1063D5"/>
    <w:rsid w:val="2D7D2413"/>
    <w:rsid w:val="2D9E2E3A"/>
    <w:rsid w:val="2DD83397"/>
    <w:rsid w:val="2E1A575D"/>
    <w:rsid w:val="2E250044"/>
    <w:rsid w:val="2E513149"/>
    <w:rsid w:val="2EA43279"/>
    <w:rsid w:val="2EC456C9"/>
    <w:rsid w:val="2EC76F67"/>
    <w:rsid w:val="2F0023CA"/>
    <w:rsid w:val="2F300FB0"/>
    <w:rsid w:val="2F432A92"/>
    <w:rsid w:val="2FD64419"/>
    <w:rsid w:val="2FEF6776"/>
    <w:rsid w:val="30030473"/>
    <w:rsid w:val="301560D7"/>
    <w:rsid w:val="30450A8C"/>
    <w:rsid w:val="304D527E"/>
    <w:rsid w:val="305F1B4D"/>
    <w:rsid w:val="30825B31"/>
    <w:rsid w:val="30B5176D"/>
    <w:rsid w:val="30C916BD"/>
    <w:rsid w:val="30D50061"/>
    <w:rsid w:val="30F54260"/>
    <w:rsid w:val="311D7312"/>
    <w:rsid w:val="31570A76"/>
    <w:rsid w:val="319C7464"/>
    <w:rsid w:val="31B5579D"/>
    <w:rsid w:val="31D10829"/>
    <w:rsid w:val="31E542D4"/>
    <w:rsid w:val="323D7C6C"/>
    <w:rsid w:val="327A0EC0"/>
    <w:rsid w:val="329D070B"/>
    <w:rsid w:val="329F4483"/>
    <w:rsid w:val="32A00192"/>
    <w:rsid w:val="33024A12"/>
    <w:rsid w:val="338608A9"/>
    <w:rsid w:val="338A4BE9"/>
    <w:rsid w:val="339E473B"/>
    <w:rsid w:val="33E02FA5"/>
    <w:rsid w:val="340223B2"/>
    <w:rsid w:val="3474193F"/>
    <w:rsid w:val="349B1F1E"/>
    <w:rsid w:val="34FF745B"/>
    <w:rsid w:val="350C7DCA"/>
    <w:rsid w:val="3518051D"/>
    <w:rsid w:val="353C245D"/>
    <w:rsid w:val="355C3837"/>
    <w:rsid w:val="355E0625"/>
    <w:rsid w:val="358B5193"/>
    <w:rsid w:val="35A16764"/>
    <w:rsid w:val="35FA0E74"/>
    <w:rsid w:val="3647730B"/>
    <w:rsid w:val="36527A5E"/>
    <w:rsid w:val="36B10C29"/>
    <w:rsid w:val="36B349A1"/>
    <w:rsid w:val="36B65E5B"/>
    <w:rsid w:val="36CA6FF3"/>
    <w:rsid w:val="36FF3742"/>
    <w:rsid w:val="37070849"/>
    <w:rsid w:val="370E1BD7"/>
    <w:rsid w:val="370E1F09"/>
    <w:rsid w:val="3757338C"/>
    <w:rsid w:val="37832E87"/>
    <w:rsid w:val="37B0227B"/>
    <w:rsid w:val="37C60704"/>
    <w:rsid w:val="37C80418"/>
    <w:rsid w:val="37E312B6"/>
    <w:rsid w:val="38AA0747"/>
    <w:rsid w:val="38B95B73"/>
    <w:rsid w:val="392A2F11"/>
    <w:rsid w:val="399C796E"/>
    <w:rsid w:val="39AD1A8C"/>
    <w:rsid w:val="39D54C2E"/>
    <w:rsid w:val="39E11825"/>
    <w:rsid w:val="3A03179B"/>
    <w:rsid w:val="3A371445"/>
    <w:rsid w:val="3A751F6D"/>
    <w:rsid w:val="3AEC66D3"/>
    <w:rsid w:val="3B051543"/>
    <w:rsid w:val="3B1B2B15"/>
    <w:rsid w:val="3B363262"/>
    <w:rsid w:val="3B7F274B"/>
    <w:rsid w:val="3BBB4C92"/>
    <w:rsid w:val="3BC136BC"/>
    <w:rsid w:val="3BC6050B"/>
    <w:rsid w:val="3C253C7A"/>
    <w:rsid w:val="3C434910"/>
    <w:rsid w:val="3C526A0A"/>
    <w:rsid w:val="3C7324DC"/>
    <w:rsid w:val="3CBB635D"/>
    <w:rsid w:val="3D1141CF"/>
    <w:rsid w:val="3D1B3E48"/>
    <w:rsid w:val="3D5E500E"/>
    <w:rsid w:val="3D7F55DD"/>
    <w:rsid w:val="3DE22F28"/>
    <w:rsid w:val="3E3F4D6C"/>
    <w:rsid w:val="3E944557"/>
    <w:rsid w:val="3ECA6436"/>
    <w:rsid w:val="3F141D55"/>
    <w:rsid w:val="3F171845"/>
    <w:rsid w:val="3F2A1578"/>
    <w:rsid w:val="3F5F6008"/>
    <w:rsid w:val="3F9F3D14"/>
    <w:rsid w:val="3FD20B5E"/>
    <w:rsid w:val="40460634"/>
    <w:rsid w:val="408A4171"/>
    <w:rsid w:val="4093139F"/>
    <w:rsid w:val="40972C3D"/>
    <w:rsid w:val="40E340D5"/>
    <w:rsid w:val="41243DB8"/>
    <w:rsid w:val="41270465"/>
    <w:rsid w:val="41436921"/>
    <w:rsid w:val="416D7CC2"/>
    <w:rsid w:val="41913B31"/>
    <w:rsid w:val="41A6224F"/>
    <w:rsid w:val="41A74794"/>
    <w:rsid w:val="41C537DA"/>
    <w:rsid w:val="41CE268F"/>
    <w:rsid w:val="41F44206"/>
    <w:rsid w:val="423C1CEE"/>
    <w:rsid w:val="423D4053"/>
    <w:rsid w:val="425F5580"/>
    <w:rsid w:val="426923B8"/>
    <w:rsid w:val="42903DE8"/>
    <w:rsid w:val="429A6A15"/>
    <w:rsid w:val="42D554F0"/>
    <w:rsid w:val="43030A5E"/>
    <w:rsid w:val="43104F29"/>
    <w:rsid w:val="435D1C51"/>
    <w:rsid w:val="439D5CFD"/>
    <w:rsid w:val="43C53F65"/>
    <w:rsid w:val="44110F59"/>
    <w:rsid w:val="444E5D09"/>
    <w:rsid w:val="449F6565"/>
    <w:rsid w:val="44A26055"/>
    <w:rsid w:val="44DF1057"/>
    <w:rsid w:val="44F71EFD"/>
    <w:rsid w:val="44FA43C3"/>
    <w:rsid w:val="453F5652"/>
    <w:rsid w:val="454669E0"/>
    <w:rsid w:val="45682DFA"/>
    <w:rsid w:val="45812CB1"/>
    <w:rsid w:val="45965BB9"/>
    <w:rsid w:val="45C049E4"/>
    <w:rsid w:val="46200011"/>
    <w:rsid w:val="462E5DF2"/>
    <w:rsid w:val="462F728B"/>
    <w:rsid w:val="468D344A"/>
    <w:rsid w:val="470F78A3"/>
    <w:rsid w:val="47615D53"/>
    <w:rsid w:val="476C1317"/>
    <w:rsid w:val="477E06B3"/>
    <w:rsid w:val="47F36533"/>
    <w:rsid w:val="480012AF"/>
    <w:rsid w:val="484A675D"/>
    <w:rsid w:val="488241D3"/>
    <w:rsid w:val="48E01D1C"/>
    <w:rsid w:val="48F055E1"/>
    <w:rsid w:val="48FF57C6"/>
    <w:rsid w:val="49227764"/>
    <w:rsid w:val="49417BEA"/>
    <w:rsid w:val="49724D5E"/>
    <w:rsid w:val="4977185E"/>
    <w:rsid w:val="49A87C69"/>
    <w:rsid w:val="49CA551D"/>
    <w:rsid w:val="49E76378"/>
    <w:rsid w:val="4B38501D"/>
    <w:rsid w:val="4B6776B0"/>
    <w:rsid w:val="4BB87F0C"/>
    <w:rsid w:val="4BCF08D4"/>
    <w:rsid w:val="4BDE3E16"/>
    <w:rsid w:val="4BF61160"/>
    <w:rsid w:val="4C237A7B"/>
    <w:rsid w:val="4C5C47E2"/>
    <w:rsid w:val="4C8F5111"/>
    <w:rsid w:val="4C9D62C0"/>
    <w:rsid w:val="4CB45EE5"/>
    <w:rsid w:val="4CCB5D29"/>
    <w:rsid w:val="4CE54D31"/>
    <w:rsid w:val="4D381304"/>
    <w:rsid w:val="4D626381"/>
    <w:rsid w:val="4D6D5452"/>
    <w:rsid w:val="4DC1579E"/>
    <w:rsid w:val="4DD74FC1"/>
    <w:rsid w:val="4DDE62FD"/>
    <w:rsid w:val="4DDF79D2"/>
    <w:rsid w:val="4DE66FB2"/>
    <w:rsid w:val="4DE84AD8"/>
    <w:rsid w:val="4DFE254E"/>
    <w:rsid w:val="4E067654"/>
    <w:rsid w:val="4E0D2791"/>
    <w:rsid w:val="4E197388"/>
    <w:rsid w:val="4E467A51"/>
    <w:rsid w:val="4E9D1D67"/>
    <w:rsid w:val="4F165675"/>
    <w:rsid w:val="4F33177C"/>
    <w:rsid w:val="4F365D17"/>
    <w:rsid w:val="4F45117A"/>
    <w:rsid w:val="4F5207A2"/>
    <w:rsid w:val="4FF534DD"/>
    <w:rsid w:val="504B2249"/>
    <w:rsid w:val="505A627D"/>
    <w:rsid w:val="505B2D2B"/>
    <w:rsid w:val="50722D7F"/>
    <w:rsid w:val="507A6580"/>
    <w:rsid w:val="507E1724"/>
    <w:rsid w:val="50CA4969"/>
    <w:rsid w:val="50DB0924"/>
    <w:rsid w:val="510F2BFD"/>
    <w:rsid w:val="511B6F73"/>
    <w:rsid w:val="51402E7D"/>
    <w:rsid w:val="519C2308"/>
    <w:rsid w:val="522A7072"/>
    <w:rsid w:val="523F4EE3"/>
    <w:rsid w:val="524B2554"/>
    <w:rsid w:val="52592449"/>
    <w:rsid w:val="52A03BD4"/>
    <w:rsid w:val="52C11D9C"/>
    <w:rsid w:val="53CE29C2"/>
    <w:rsid w:val="53E30FA8"/>
    <w:rsid w:val="53EF6DA5"/>
    <w:rsid w:val="547A0454"/>
    <w:rsid w:val="54AE1F91"/>
    <w:rsid w:val="553920BD"/>
    <w:rsid w:val="554A09E5"/>
    <w:rsid w:val="55881E7E"/>
    <w:rsid w:val="55B81234"/>
    <w:rsid w:val="55FA7C00"/>
    <w:rsid w:val="56050C0A"/>
    <w:rsid w:val="56053152"/>
    <w:rsid w:val="560E354A"/>
    <w:rsid w:val="5612303A"/>
    <w:rsid w:val="561C5C67"/>
    <w:rsid w:val="562B40FC"/>
    <w:rsid w:val="56570A4D"/>
    <w:rsid w:val="56583C6B"/>
    <w:rsid w:val="56890E23"/>
    <w:rsid w:val="56951575"/>
    <w:rsid w:val="56C65BD3"/>
    <w:rsid w:val="56DB0CAE"/>
    <w:rsid w:val="56E46059"/>
    <w:rsid w:val="5710174A"/>
    <w:rsid w:val="573B036F"/>
    <w:rsid w:val="57835872"/>
    <w:rsid w:val="57D305A7"/>
    <w:rsid w:val="5818420C"/>
    <w:rsid w:val="58254B7B"/>
    <w:rsid w:val="58276B45"/>
    <w:rsid w:val="585F62DF"/>
    <w:rsid w:val="591075D9"/>
    <w:rsid w:val="59170968"/>
    <w:rsid w:val="59462FFB"/>
    <w:rsid w:val="594924D9"/>
    <w:rsid w:val="598C3589"/>
    <w:rsid w:val="59B241EC"/>
    <w:rsid w:val="59BE5287"/>
    <w:rsid w:val="59D614CD"/>
    <w:rsid w:val="59D81EA5"/>
    <w:rsid w:val="5A025174"/>
    <w:rsid w:val="5A2F3A8F"/>
    <w:rsid w:val="5AB0697E"/>
    <w:rsid w:val="5B7A6F8C"/>
    <w:rsid w:val="5B7B51DE"/>
    <w:rsid w:val="5B8B37BD"/>
    <w:rsid w:val="5BC14BBB"/>
    <w:rsid w:val="5BD90156"/>
    <w:rsid w:val="5BF84A80"/>
    <w:rsid w:val="5C466BF7"/>
    <w:rsid w:val="5C4A4BB0"/>
    <w:rsid w:val="5C5123E2"/>
    <w:rsid w:val="5C514191"/>
    <w:rsid w:val="5C974299"/>
    <w:rsid w:val="5CAB38A1"/>
    <w:rsid w:val="5CEC7EF6"/>
    <w:rsid w:val="5CFE649F"/>
    <w:rsid w:val="5D373386"/>
    <w:rsid w:val="5D50269A"/>
    <w:rsid w:val="5DA963BB"/>
    <w:rsid w:val="5DBB5D65"/>
    <w:rsid w:val="5DF87BDD"/>
    <w:rsid w:val="5DFD637E"/>
    <w:rsid w:val="5E3E24F3"/>
    <w:rsid w:val="5E693A13"/>
    <w:rsid w:val="5E790BE3"/>
    <w:rsid w:val="5ED33B35"/>
    <w:rsid w:val="5F3A79DD"/>
    <w:rsid w:val="5F3C1128"/>
    <w:rsid w:val="5F3C4C84"/>
    <w:rsid w:val="5FAA1F53"/>
    <w:rsid w:val="5FDC59F7"/>
    <w:rsid w:val="5FEA2932"/>
    <w:rsid w:val="5FF437B1"/>
    <w:rsid w:val="603E2C7E"/>
    <w:rsid w:val="60567FC7"/>
    <w:rsid w:val="60806DF2"/>
    <w:rsid w:val="608D71D7"/>
    <w:rsid w:val="608E59B3"/>
    <w:rsid w:val="60C439B1"/>
    <w:rsid w:val="61314591"/>
    <w:rsid w:val="61572249"/>
    <w:rsid w:val="61731265"/>
    <w:rsid w:val="617E77D6"/>
    <w:rsid w:val="6189617B"/>
    <w:rsid w:val="619E1A53"/>
    <w:rsid w:val="620B4DE2"/>
    <w:rsid w:val="62210161"/>
    <w:rsid w:val="624125B1"/>
    <w:rsid w:val="629D0130"/>
    <w:rsid w:val="62EF025F"/>
    <w:rsid w:val="637F15E3"/>
    <w:rsid w:val="63C35974"/>
    <w:rsid w:val="63E31B72"/>
    <w:rsid w:val="63EB6C79"/>
    <w:rsid w:val="64507751"/>
    <w:rsid w:val="646802C9"/>
    <w:rsid w:val="64C71494"/>
    <w:rsid w:val="6535464F"/>
    <w:rsid w:val="65801643"/>
    <w:rsid w:val="665C746E"/>
    <w:rsid w:val="66661547"/>
    <w:rsid w:val="670C13E0"/>
    <w:rsid w:val="670C5884"/>
    <w:rsid w:val="6727446C"/>
    <w:rsid w:val="67423054"/>
    <w:rsid w:val="6793565D"/>
    <w:rsid w:val="68024591"/>
    <w:rsid w:val="6833299C"/>
    <w:rsid w:val="686D2352"/>
    <w:rsid w:val="68784853"/>
    <w:rsid w:val="6897117D"/>
    <w:rsid w:val="68A11FFC"/>
    <w:rsid w:val="68B00491"/>
    <w:rsid w:val="68C61A62"/>
    <w:rsid w:val="690D57A2"/>
    <w:rsid w:val="693841C5"/>
    <w:rsid w:val="694E3F32"/>
    <w:rsid w:val="69546A2F"/>
    <w:rsid w:val="699D01D2"/>
    <w:rsid w:val="69B53FB1"/>
    <w:rsid w:val="69D355BB"/>
    <w:rsid w:val="69E34FC7"/>
    <w:rsid w:val="69F820EF"/>
    <w:rsid w:val="69F83E9D"/>
    <w:rsid w:val="6A040A94"/>
    <w:rsid w:val="6A333127"/>
    <w:rsid w:val="6AD51D33"/>
    <w:rsid w:val="6AD541DF"/>
    <w:rsid w:val="6B2F1B41"/>
    <w:rsid w:val="6B4C44A1"/>
    <w:rsid w:val="6C0C59DE"/>
    <w:rsid w:val="6C64581A"/>
    <w:rsid w:val="6C663340"/>
    <w:rsid w:val="6C6C46CF"/>
    <w:rsid w:val="6CC4450B"/>
    <w:rsid w:val="6D4E0963"/>
    <w:rsid w:val="6DA62978"/>
    <w:rsid w:val="6DAD4F9F"/>
    <w:rsid w:val="6DFF1C9E"/>
    <w:rsid w:val="6E9F6FDD"/>
    <w:rsid w:val="6EA6211A"/>
    <w:rsid w:val="6EC24A7A"/>
    <w:rsid w:val="6F3C1A78"/>
    <w:rsid w:val="6F6B5112"/>
    <w:rsid w:val="6F7236AB"/>
    <w:rsid w:val="6F9E7295"/>
    <w:rsid w:val="6FC14D32"/>
    <w:rsid w:val="6FE449D7"/>
    <w:rsid w:val="70253512"/>
    <w:rsid w:val="70316A36"/>
    <w:rsid w:val="70441BEA"/>
    <w:rsid w:val="708741CD"/>
    <w:rsid w:val="70F536CF"/>
    <w:rsid w:val="70F74EAF"/>
    <w:rsid w:val="70FB0745"/>
    <w:rsid w:val="711B49E0"/>
    <w:rsid w:val="711E68DF"/>
    <w:rsid w:val="712170AA"/>
    <w:rsid w:val="7142468A"/>
    <w:rsid w:val="715E0A8A"/>
    <w:rsid w:val="71C8684B"/>
    <w:rsid w:val="721A0977"/>
    <w:rsid w:val="721B37CB"/>
    <w:rsid w:val="723B0DCB"/>
    <w:rsid w:val="72563E57"/>
    <w:rsid w:val="726E11A1"/>
    <w:rsid w:val="726F7C81"/>
    <w:rsid w:val="72C15774"/>
    <w:rsid w:val="72D60AF4"/>
    <w:rsid w:val="73117D7E"/>
    <w:rsid w:val="739E5AB6"/>
    <w:rsid w:val="73A82490"/>
    <w:rsid w:val="73DD27A6"/>
    <w:rsid w:val="73DE4104"/>
    <w:rsid w:val="744C5512"/>
    <w:rsid w:val="74744A68"/>
    <w:rsid w:val="74F57957"/>
    <w:rsid w:val="750C4CA1"/>
    <w:rsid w:val="75324707"/>
    <w:rsid w:val="75421B96"/>
    <w:rsid w:val="75A86778"/>
    <w:rsid w:val="75AC272C"/>
    <w:rsid w:val="75AD05F4"/>
    <w:rsid w:val="75CA2B92"/>
    <w:rsid w:val="75D7705D"/>
    <w:rsid w:val="76056741"/>
    <w:rsid w:val="76360227"/>
    <w:rsid w:val="766A1C7F"/>
    <w:rsid w:val="76727DF6"/>
    <w:rsid w:val="768725EE"/>
    <w:rsid w:val="76E732D0"/>
    <w:rsid w:val="76EF055B"/>
    <w:rsid w:val="77230004"/>
    <w:rsid w:val="77297D8C"/>
    <w:rsid w:val="77324399"/>
    <w:rsid w:val="77560455"/>
    <w:rsid w:val="775D0C77"/>
    <w:rsid w:val="777C7EBC"/>
    <w:rsid w:val="77812532"/>
    <w:rsid w:val="77AE203F"/>
    <w:rsid w:val="77CB36C6"/>
    <w:rsid w:val="78170164"/>
    <w:rsid w:val="784C3D32"/>
    <w:rsid w:val="785C1A9B"/>
    <w:rsid w:val="78882890"/>
    <w:rsid w:val="788D434B"/>
    <w:rsid w:val="78BB4A14"/>
    <w:rsid w:val="78CE3336"/>
    <w:rsid w:val="790243F1"/>
    <w:rsid w:val="790463BB"/>
    <w:rsid w:val="790E0FE8"/>
    <w:rsid w:val="79295E21"/>
    <w:rsid w:val="795E0FF1"/>
    <w:rsid w:val="797B2E6B"/>
    <w:rsid w:val="7997722F"/>
    <w:rsid w:val="79A47B9E"/>
    <w:rsid w:val="79AC2DBE"/>
    <w:rsid w:val="7A304F8E"/>
    <w:rsid w:val="7A3E58FC"/>
    <w:rsid w:val="7A4A593E"/>
    <w:rsid w:val="7A662065"/>
    <w:rsid w:val="7A672CC6"/>
    <w:rsid w:val="7A765096"/>
    <w:rsid w:val="7A767C07"/>
    <w:rsid w:val="7AB23BF5"/>
    <w:rsid w:val="7ABF49DB"/>
    <w:rsid w:val="7AE77D42"/>
    <w:rsid w:val="7AF97A75"/>
    <w:rsid w:val="7AFB74C9"/>
    <w:rsid w:val="7B502D9E"/>
    <w:rsid w:val="7B5B43C4"/>
    <w:rsid w:val="7C1E59E5"/>
    <w:rsid w:val="7C23362A"/>
    <w:rsid w:val="7C26489A"/>
    <w:rsid w:val="7C765FDF"/>
    <w:rsid w:val="7C8021FC"/>
    <w:rsid w:val="7C812009"/>
    <w:rsid w:val="7C907F65"/>
    <w:rsid w:val="7CD35F04"/>
    <w:rsid w:val="7CE7227B"/>
    <w:rsid w:val="7D07750C"/>
    <w:rsid w:val="7D0C7F34"/>
    <w:rsid w:val="7D0F17D2"/>
    <w:rsid w:val="7D142DE8"/>
    <w:rsid w:val="7D4A45B8"/>
    <w:rsid w:val="7D4B19B4"/>
    <w:rsid w:val="7D87580C"/>
    <w:rsid w:val="7D8C697F"/>
    <w:rsid w:val="7DAC7021"/>
    <w:rsid w:val="7DCE343B"/>
    <w:rsid w:val="7E412630"/>
    <w:rsid w:val="7E5C50C1"/>
    <w:rsid w:val="7E66156B"/>
    <w:rsid w:val="7E885398"/>
    <w:rsid w:val="7E8E6727"/>
    <w:rsid w:val="7E9975A5"/>
    <w:rsid w:val="7ED61576"/>
    <w:rsid w:val="7F012A6E"/>
    <w:rsid w:val="7F3816DE"/>
    <w:rsid w:val="7F531E4A"/>
    <w:rsid w:val="7F971B6A"/>
    <w:rsid w:val="F6F5F417"/>
    <w:rsid w:val="FA6F2E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qFormat="1" w:unhideWhenUsed="0" w:uiPriority="99" w:semiHidden="0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99" w:semiHidden="0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9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styleId="3">
    <w:name w:val="heading 2"/>
    <w:basedOn w:val="1"/>
    <w:next w:val="1"/>
    <w:link w:val="30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0"/>
      <w:sz w:val="26"/>
      <w:szCs w:val="26"/>
    </w:rPr>
  </w:style>
  <w:style w:type="paragraph" w:styleId="4">
    <w:name w:val="heading 3"/>
    <w:basedOn w:val="1"/>
    <w:next w:val="1"/>
    <w:link w:val="31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0"/>
    </w:rPr>
  </w:style>
  <w:style w:type="paragraph" w:styleId="5">
    <w:name w:val="heading 4"/>
    <w:basedOn w:val="1"/>
    <w:next w:val="1"/>
    <w:link w:val="32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0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qFormat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Body Text"/>
    <w:basedOn w:val="1"/>
    <w:qFormat/>
    <w:uiPriority w:val="99"/>
    <w:pPr>
      <w:spacing w:before="48"/>
      <w:ind w:left="114" w:firstLine="640"/>
      <w:jc w:val="left"/>
    </w:pPr>
    <w:rPr>
      <w:rFonts w:ascii="方正仿宋_GBK" w:hAnsi="仿宋" w:eastAsia="方正仿宋_GBK"/>
      <w:sz w:val="32"/>
    </w:rPr>
  </w:style>
  <w:style w:type="paragraph" w:styleId="9">
    <w:name w:val="Body Text Indent"/>
    <w:basedOn w:val="1"/>
    <w:qFormat/>
    <w:uiPriority w:val="0"/>
    <w:pPr>
      <w:ind w:firstLine="900" w:firstLineChars="300"/>
    </w:pPr>
    <w:rPr>
      <w:rFonts w:eastAsia="仿宋_GB2312"/>
      <w:sz w:val="30"/>
    </w:rPr>
  </w:style>
  <w:style w:type="paragraph" w:styleId="10">
    <w:name w:val="toc 5"/>
    <w:basedOn w:val="1"/>
    <w:next w:val="1"/>
    <w:qFormat/>
    <w:uiPriority w:val="99"/>
    <w:pPr>
      <w:ind w:left="1680"/>
    </w:pPr>
  </w:style>
  <w:style w:type="paragraph" w:styleId="11">
    <w:name w:val="Plain Text"/>
    <w:basedOn w:val="1"/>
    <w:link w:val="42"/>
    <w:qFormat/>
    <w:uiPriority w:val="0"/>
    <w:pPr>
      <w:widowControl w:val="0"/>
    </w:pPr>
    <w:rPr>
      <w:rFonts w:ascii="仿宋_GB2312" w:hAnsi="Courier New" w:eastAsia="仿宋_GB2312" w:cs="Courier New"/>
      <w:kern w:val="2"/>
      <w:sz w:val="32"/>
      <w:szCs w:val="32"/>
      <w:lang w:eastAsia="zh-CN"/>
    </w:rPr>
  </w:style>
  <w:style w:type="paragraph" w:styleId="12">
    <w:name w:val="Date"/>
    <w:basedOn w:val="1"/>
    <w:next w:val="1"/>
    <w:qFormat/>
    <w:uiPriority w:val="0"/>
    <w:pPr>
      <w:ind w:left="2500" w:leftChars="2500"/>
    </w:pPr>
  </w:style>
  <w:style w:type="paragraph" w:styleId="13">
    <w:name w:val="Balloon Text"/>
    <w:basedOn w:val="1"/>
    <w:link w:val="41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4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28"/>
    <w:unhideWhenUsed/>
    <w:qFormat/>
    <w:uiPriority w:val="99"/>
    <w:pPr>
      <w:tabs>
        <w:tab w:val="center" w:pos="4680"/>
        <w:tab w:val="right" w:pos="9360"/>
      </w:tabs>
    </w:pPr>
  </w:style>
  <w:style w:type="paragraph" w:styleId="16">
    <w:name w:val="Subtitle"/>
    <w:basedOn w:val="1"/>
    <w:next w:val="1"/>
    <w:link w:val="33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7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sz w:val="24"/>
      <w:lang w:eastAsia="zh-CN"/>
    </w:rPr>
  </w:style>
  <w:style w:type="paragraph" w:styleId="18">
    <w:name w:val="Title"/>
    <w:basedOn w:val="1"/>
    <w:next w:val="1"/>
    <w:link w:val="34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paragraph" w:styleId="19">
    <w:name w:val="Body Text First Indent"/>
    <w:basedOn w:val="8"/>
    <w:next w:val="8"/>
    <w:qFormat/>
    <w:uiPriority w:val="99"/>
    <w:pPr>
      <w:ind w:firstLine="420" w:firstLineChars="100"/>
    </w:pPr>
  </w:style>
  <w:style w:type="paragraph" w:styleId="20">
    <w:name w:val="Body Text First Indent 2"/>
    <w:basedOn w:val="9"/>
    <w:semiHidden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table" w:styleId="22">
    <w:name w:val="Table Grid"/>
    <w:basedOn w:val="2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basedOn w:val="23"/>
    <w:qFormat/>
    <w:uiPriority w:val="0"/>
    <w:rPr>
      <w:b/>
      <w:bCs/>
    </w:rPr>
  </w:style>
  <w:style w:type="character" w:styleId="25">
    <w:name w:val="page number"/>
    <w:basedOn w:val="23"/>
    <w:qFormat/>
    <w:uiPriority w:val="99"/>
    <w:rPr>
      <w:rFonts w:cs="Times New Roman"/>
    </w:rPr>
  </w:style>
  <w:style w:type="character" w:styleId="26">
    <w:name w:val="Emphasis"/>
    <w:basedOn w:val="23"/>
    <w:qFormat/>
    <w:uiPriority w:val="20"/>
    <w:rPr>
      <w:i/>
      <w:iCs/>
    </w:rPr>
  </w:style>
  <w:style w:type="character" w:styleId="27">
    <w:name w:val="Hyperlink"/>
    <w:basedOn w:val="2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8">
    <w:name w:val="页眉 Char"/>
    <w:basedOn w:val="23"/>
    <w:link w:val="15"/>
    <w:qFormat/>
    <w:uiPriority w:val="99"/>
  </w:style>
  <w:style w:type="character" w:customStyle="1" w:styleId="29">
    <w:name w:val="标题 1 Char"/>
    <w:basedOn w:val="2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30">
    <w:name w:val="标题 2 Char"/>
    <w:basedOn w:val="23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31">
    <w:name w:val="标题 3 Char"/>
    <w:basedOn w:val="2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2">
    <w:name w:val="标题 4 Char"/>
    <w:basedOn w:val="23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3">
    <w:name w:val="副标题 Char"/>
    <w:basedOn w:val="23"/>
    <w:link w:val="1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34">
    <w:name w:val="标题 Char"/>
    <w:basedOn w:val="23"/>
    <w:link w:val="18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35">
    <w:name w:val="font21"/>
    <w:basedOn w:val="23"/>
    <w:qFormat/>
    <w:uiPriority w:val="0"/>
    <w:rPr>
      <w:rFonts w:hint="default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36">
    <w:name w:val="font31"/>
    <w:basedOn w:val="2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7">
    <w:name w:val="font41"/>
    <w:basedOn w:val="2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8">
    <w:name w:val="font51"/>
    <w:basedOn w:val="23"/>
    <w:qFormat/>
    <w:uiPriority w:val="0"/>
    <w:rPr>
      <w:rFonts w:hint="eastAsia" w:ascii="方正仿宋_GBK" w:hAnsi="方正仿宋_GBK" w:eastAsia="方正仿宋_GBK" w:cs="方正仿宋_GBK"/>
      <w:b/>
      <w:bCs/>
      <w:color w:val="000000"/>
      <w:sz w:val="24"/>
      <w:szCs w:val="24"/>
      <w:u w:val="none"/>
    </w:rPr>
  </w:style>
  <w:style w:type="paragraph" w:customStyle="1" w:styleId="39">
    <w:name w:val="密级"/>
    <w:basedOn w:val="1"/>
    <w:qFormat/>
    <w:uiPriority w:val="0"/>
    <w:pPr>
      <w:adjustRightInd w:val="0"/>
      <w:spacing w:line="425" w:lineRule="atLeast"/>
      <w:jc w:val="right"/>
    </w:pPr>
    <w:rPr>
      <w:rFonts w:ascii="黑体" w:eastAsia="黑体"/>
      <w:sz w:val="30"/>
    </w:rPr>
  </w:style>
  <w:style w:type="paragraph" w:customStyle="1" w:styleId="40">
    <w:name w:val="红线"/>
    <w:basedOn w:val="2"/>
    <w:qFormat/>
    <w:uiPriority w:val="0"/>
    <w:pPr>
      <w:keepNext w:val="0"/>
      <w:keepLines w:val="0"/>
      <w:adjustRightInd w:val="0"/>
      <w:spacing w:before="0" w:after="851" w:line="227" w:lineRule="atLeast"/>
      <w:ind w:right="-142"/>
      <w:jc w:val="center"/>
      <w:outlineLvl w:val="9"/>
    </w:pPr>
    <w:rPr>
      <w:rFonts w:ascii="宋体" w:eastAsia="宋体"/>
      <w:sz w:val="10"/>
    </w:rPr>
  </w:style>
  <w:style w:type="character" w:customStyle="1" w:styleId="41">
    <w:name w:val="批注框文本 Char"/>
    <w:basedOn w:val="23"/>
    <w:link w:val="13"/>
    <w:semiHidden/>
    <w:qFormat/>
    <w:uiPriority w:val="99"/>
    <w:rPr>
      <w:rFonts w:ascii="Calibri" w:hAnsi="Calibri" w:eastAsia="等线" w:cs="21"/>
      <w:sz w:val="18"/>
      <w:szCs w:val="18"/>
      <w:lang w:eastAsia="en-US"/>
    </w:rPr>
  </w:style>
  <w:style w:type="character" w:customStyle="1" w:styleId="42">
    <w:name w:val="纯文本 Char"/>
    <w:basedOn w:val="23"/>
    <w:link w:val="11"/>
    <w:qFormat/>
    <w:uiPriority w:val="0"/>
    <w:rPr>
      <w:rFonts w:ascii="仿宋_GB2312" w:hAnsi="Courier New" w:eastAsia="仿宋_GB2312" w:cs="Courier New"/>
      <w:kern w:val="2"/>
      <w:sz w:val="32"/>
      <w:szCs w:val="32"/>
    </w:rPr>
  </w:style>
  <w:style w:type="character" w:customStyle="1" w:styleId="43">
    <w:name w:val="页脚 Char"/>
    <w:basedOn w:val="23"/>
    <w:link w:val="14"/>
    <w:qFormat/>
    <w:uiPriority w:val="99"/>
    <w:rPr>
      <w:rFonts w:ascii="Calibri" w:hAnsi="Calibri" w:eastAsia="等线" w:cs="21"/>
      <w:sz w:val="18"/>
      <w:szCs w:val="18"/>
      <w:lang w:eastAsia="en-US"/>
    </w:rPr>
  </w:style>
  <w:style w:type="paragraph" w:customStyle="1" w:styleId="44">
    <w:name w:val="抄送栏"/>
    <w:basedOn w:val="1"/>
    <w:qFormat/>
    <w:uiPriority w:val="0"/>
    <w:pPr>
      <w:widowControl w:val="0"/>
      <w:autoSpaceDE w:val="0"/>
      <w:autoSpaceDN w:val="0"/>
      <w:adjustRightInd w:val="0"/>
      <w:snapToGrid w:val="0"/>
      <w:spacing w:line="454" w:lineRule="atLeast"/>
      <w:ind w:left="1310" w:right="357" w:hanging="953"/>
    </w:pPr>
    <w:rPr>
      <w:rFonts w:ascii="Times New Roman" w:hAnsi="Times New Roman" w:eastAsia="方正仿宋_GBK" w:cs="Times New Roman"/>
      <w:sz w:val="32"/>
      <w:szCs w:val="20"/>
      <w:lang w:eastAsia="zh-CN"/>
    </w:rPr>
  </w:style>
  <w:style w:type="paragraph" w:customStyle="1" w:styleId="45">
    <w:name w:val="线型"/>
    <w:basedOn w:val="44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6">
    <w:name w:val="印发栏"/>
    <w:basedOn w:val="6"/>
    <w:qFormat/>
    <w:uiPriority w:val="0"/>
    <w:pPr>
      <w:widowControl w:val="0"/>
      <w:tabs>
        <w:tab w:val="right" w:pos="8465"/>
      </w:tabs>
      <w:autoSpaceDE w:val="0"/>
      <w:autoSpaceDN w:val="0"/>
      <w:adjustRightInd w:val="0"/>
      <w:snapToGrid w:val="0"/>
      <w:spacing w:line="454" w:lineRule="atLeast"/>
      <w:ind w:left="357" w:right="357"/>
      <w:jc w:val="left"/>
    </w:pPr>
    <w:rPr>
      <w:rFonts w:ascii="Times New Roman" w:hAnsi="Times New Roman" w:eastAsia="方正仿宋_GBK" w:cs="Times New Roman"/>
      <w:sz w:val="32"/>
      <w:szCs w:val="20"/>
      <w:lang w:eastAsia="zh-CN"/>
    </w:rPr>
  </w:style>
  <w:style w:type="character" w:customStyle="1" w:styleId="47">
    <w:name w:val="正文文本 (2) + 13 pt"/>
    <w:basedOn w:val="48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6"/>
      <w:szCs w:val="26"/>
      <w:shd w:val="clear" w:color="auto" w:fill="FFFFFF"/>
      <w:lang w:val="zh-CN" w:eastAsia="zh-CN" w:bidi="zh-CN"/>
    </w:rPr>
  </w:style>
  <w:style w:type="character" w:customStyle="1" w:styleId="48">
    <w:name w:val="正文文本 (2)_"/>
    <w:basedOn w:val="23"/>
    <w:link w:val="49"/>
    <w:qFormat/>
    <w:uiPriority w:val="0"/>
    <w:rPr>
      <w:rFonts w:ascii="MingLiU" w:hAnsi="MingLiU" w:eastAsia="MingLiU" w:cs="MingLiU"/>
      <w:kern w:val="0"/>
      <w:sz w:val="30"/>
      <w:szCs w:val="30"/>
    </w:rPr>
  </w:style>
  <w:style w:type="paragraph" w:customStyle="1" w:styleId="49">
    <w:name w:val="正文文本 (2)"/>
    <w:basedOn w:val="1"/>
    <w:link w:val="48"/>
    <w:qFormat/>
    <w:uiPriority w:val="0"/>
    <w:pPr>
      <w:shd w:val="clear" w:color="auto" w:fill="FFFFFF"/>
      <w:spacing w:before="360" w:line="547" w:lineRule="exact"/>
      <w:jc w:val="distribute"/>
    </w:pPr>
    <w:rPr>
      <w:rFonts w:ascii="MingLiU" w:hAnsi="MingLiU" w:eastAsia="MingLiU" w:cs="MingLiU"/>
      <w:kern w:val="0"/>
      <w:sz w:val="30"/>
      <w:szCs w:val="30"/>
    </w:rPr>
  </w:style>
  <w:style w:type="table" w:customStyle="1" w:styleId="5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1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3"/>
      <w:szCs w:val="23"/>
      <w:lang w:val="en-US" w:eastAsia="en-US" w:bidi="ar-SA"/>
    </w:rPr>
  </w:style>
  <w:style w:type="character" w:customStyle="1" w:styleId="52">
    <w:name w:val="font101"/>
    <w:basedOn w:val="2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3">
    <w:name w:val="font111"/>
    <w:basedOn w:val="2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54">
    <w:name w:val="font81"/>
    <w:basedOn w:val="23"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55">
    <w:name w:val="font91"/>
    <w:basedOn w:val="23"/>
    <w:qFormat/>
    <w:uiPriority w:val="0"/>
    <w:rPr>
      <w:rFonts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56">
    <w:name w:val="font112"/>
    <w:basedOn w:val="23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57">
    <w:name w:val="font121"/>
    <w:basedOn w:val="2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0ff4dc7c-ff22-44ae-ab48-529a65dcf0ed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70910E8A</paraID>
      <start>181</start>
      <end>182</end>
      <status>unmodified</status>
      <modifiedWord/>
      <trackRevisions>false</trackRevisions>
    </reviewItem>
    <reviewItem>
      <errorID>d7b11c2b-1c1a-433a-86ee-13e98cdfb1e0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70910E8A</paraID>
      <start>184</start>
      <end>185</end>
      <status>unmodified</status>
      <modifiedWord/>
      <trackRevisions>false</trackRevisions>
    </reviewItem>
    <reviewItem>
      <errorID>f3fe9d76-d28c-45ab-bf78-fe6fa6fd270d</errorID>
      <errorWord>破解</errorWord>
      <group>L1_Grammar</group>
      <groupName>语法问题</groupName>
      <ability>L2_Grammar</ability>
      <abilityName>语法错误</abilityName>
      <candidateList>
        <item>摆脱</item>
      </candidateList>
      <explain>“破解～困境”搭配不当，建议修改为“摆脱～困境”。</explain>
      <paraID>5323522C</paraID>
      <start>303</start>
      <end>305</end>
      <status>unmodified</status>
      <modifiedWord/>
      <trackRevisions>false</trackRevisions>
    </reviewItem>
    <reviewItem>
      <errorID>20f2fd2a-f925-471a-afad-93d9f9a40b99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42D49055</paraID>
      <start>369</start>
      <end>370</end>
      <status>unmodified</status>
      <modifiedWord/>
      <trackRevisions>false</trackRevisions>
    </reviewItem>
    <reviewItem>
      <errorID>4ac41ff6-f5a9-4bec-928c-99c19e1d4ecf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42D49055</paraID>
      <start>372</start>
      <end>373</end>
      <status>unmodified</status>
      <modifiedWord/>
      <trackRevisions>false</trackRevisions>
    </reviewItem>
    <reviewItem>
      <errorID>4eaeb3e2-c2ef-48a8-b691-26f88f0aaa3e</errorID>
      <errorWord>(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1206949A</paraID>
      <start>1726</start>
      <end>1727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db2067-cbb5-4fd9-8a9c-eb0b2b3bda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百度在线网络技术有限公司</Company>
  <Pages>18</Pages>
  <Words>10756</Words>
  <Characters>10995</Characters>
  <Lines>55</Lines>
  <Paragraphs>15</Paragraphs>
  <TotalTime>97</TotalTime>
  <ScaleCrop>false</ScaleCrop>
  <LinksUpToDate>false</LinksUpToDate>
  <CharactersWithSpaces>10995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2023-11-30T19:26:00Z</dcterms:created>
  <dc:creator>xuming02</dc:creator>
  <cp:lastModifiedBy>叶落的然</cp:lastModifiedBy>
  <cp:lastPrinted>2026-03-24T01:30:00Z</cp:lastPrinted>
  <dcterms:modified xsi:type="dcterms:W3CDTF">2026-04-21T05:57:24Z</dcterms:modified>
  <dc:title>南通市通州区人民政府办公室文件</dc:title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BBAB320BF7CA41B79805093C41C6674F_13</vt:lpwstr>
  </property>
  <property fmtid="{D5CDD505-2E9C-101B-9397-08002B2CF9AE}" pid="4" name="KSOTemplateDocerSaveRecord">
    <vt:lpwstr>eyJoZGlkIjoiOGIyMzMwNTE2MTRmNjRhMGM3NmZlMjdlYTkxNTkyNGMiLCJ1c2VySWQiOiIzMzEzODU3ODgifQ==</vt:lpwstr>
  </property>
</Properties>
</file>